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附件1：新药申报材料目录</w:t>
      </w:r>
    </w:p>
    <w:p>
      <w:pPr>
        <w:pStyle w:val="12"/>
        <w:numPr>
          <w:ilvl w:val="0"/>
          <w:numId w:val="1"/>
        </w:numPr>
        <w:spacing w:line="360" w:lineRule="auto"/>
        <w:ind w:left="567" w:hanging="569" w:firstLineChars="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新药入院申请表（附件</w:t>
      </w:r>
      <w:r>
        <w:rPr>
          <w:rFonts w:ascii="宋体" w:hAnsi="宋体" w:eastAsia="宋体" w:cs="Times New Roman"/>
          <w:sz w:val="24"/>
          <w:szCs w:val="24"/>
        </w:rPr>
        <w:t>2</w:t>
      </w:r>
      <w:r>
        <w:rPr>
          <w:rFonts w:hint="eastAsia" w:ascii="宋体" w:hAnsi="宋体" w:eastAsia="宋体" w:cs="Times New Roman"/>
          <w:sz w:val="24"/>
          <w:szCs w:val="24"/>
        </w:rPr>
        <w:t>）。</w:t>
      </w:r>
    </w:p>
    <w:p>
      <w:pPr>
        <w:pStyle w:val="12"/>
        <w:numPr>
          <w:ilvl w:val="0"/>
          <w:numId w:val="1"/>
        </w:numPr>
        <w:spacing w:line="360" w:lineRule="auto"/>
        <w:ind w:left="567" w:hanging="569" w:firstLineChars="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《新药申报承诺书》（附件</w:t>
      </w:r>
      <w:r>
        <w:rPr>
          <w:rFonts w:ascii="宋体" w:hAnsi="宋体" w:eastAsia="宋体" w:cs="Times New Roman"/>
          <w:sz w:val="24"/>
          <w:szCs w:val="24"/>
        </w:rPr>
        <w:t>3</w:t>
      </w:r>
      <w:r>
        <w:rPr>
          <w:rFonts w:hint="eastAsia" w:ascii="宋体" w:hAnsi="宋体" w:eastAsia="宋体" w:cs="Times New Roman"/>
          <w:sz w:val="24"/>
          <w:szCs w:val="24"/>
        </w:rPr>
        <w:t>）。</w:t>
      </w:r>
    </w:p>
    <w:p>
      <w:pPr>
        <w:pStyle w:val="12"/>
        <w:numPr>
          <w:ilvl w:val="0"/>
          <w:numId w:val="1"/>
        </w:numPr>
        <w:spacing w:line="360" w:lineRule="auto"/>
        <w:ind w:left="567" w:hanging="569" w:firstLineChars="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药品生产企业营业执照、药品生产许可证、药品GMP证书（复印件，须清晰并盖生产企业鲜章,全进口</w:t>
      </w:r>
      <w:r>
        <w:rPr>
          <w:rFonts w:ascii="宋体" w:hAnsi="宋体" w:eastAsia="宋体" w:cs="Times New Roman"/>
          <w:sz w:val="24"/>
          <w:szCs w:val="24"/>
        </w:rPr>
        <w:t>药品</w:t>
      </w:r>
      <w:r>
        <w:rPr>
          <w:rFonts w:hint="eastAsia" w:ascii="宋体" w:hAnsi="宋体" w:eastAsia="宋体" w:cs="Times New Roman"/>
          <w:sz w:val="24"/>
          <w:szCs w:val="24"/>
        </w:rPr>
        <w:t>提供全国</w:t>
      </w:r>
      <w:r>
        <w:rPr>
          <w:rFonts w:ascii="宋体" w:hAnsi="宋体" w:eastAsia="宋体" w:cs="Times New Roman"/>
          <w:sz w:val="24"/>
          <w:szCs w:val="24"/>
        </w:rPr>
        <w:t>总代理</w:t>
      </w:r>
      <w:r>
        <w:rPr>
          <w:rFonts w:hint="eastAsia" w:ascii="宋体" w:hAnsi="宋体" w:eastAsia="宋体" w:cs="Times New Roman"/>
          <w:sz w:val="24"/>
          <w:szCs w:val="24"/>
        </w:rPr>
        <w:t>相关</w:t>
      </w:r>
      <w:r>
        <w:rPr>
          <w:rFonts w:ascii="宋体" w:hAnsi="宋体" w:eastAsia="宋体" w:cs="Times New Roman"/>
          <w:sz w:val="24"/>
          <w:szCs w:val="24"/>
        </w:rPr>
        <w:t>资质，如药品经营许可证、</w:t>
      </w:r>
      <w:r>
        <w:rPr>
          <w:rFonts w:hint="eastAsia" w:ascii="宋体" w:hAnsi="宋体" w:eastAsia="宋体" w:cs="Times New Roman"/>
          <w:sz w:val="24"/>
          <w:szCs w:val="24"/>
        </w:rPr>
        <w:t>GSP</w:t>
      </w:r>
      <w:r>
        <w:rPr>
          <w:rFonts w:ascii="宋体" w:hAnsi="宋体" w:eastAsia="宋体" w:cs="Times New Roman"/>
          <w:sz w:val="24"/>
          <w:szCs w:val="24"/>
        </w:rPr>
        <w:t>证书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>《药品生产许可证》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《药品经营许可证》发证日期在2019年12月1日后的，</w:t>
      </w:r>
      <w:r>
        <w:rPr>
          <w:rFonts w:hint="eastAsia" w:ascii="宋体" w:hAnsi="宋体" w:eastAsia="宋体"/>
          <w:sz w:val="24"/>
          <w:szCs w:val="24"/>
        </w:rPr>
        <w:t>符合</w:t>
      </w:r>
      <w:r>
        <w:rPr>
          <w:rFonts w:ascii="宋体" w:hAnsi="宋体" w:eastAsia="宋体"/>
          <w:sz w:val="24"/>
          <w:szCs w:val="24"/>
        </w:rPr>
        <w:t>国家药监局关于贯彻实施《中华人民共和国药品管理法》有关事项</w:t>
      </w:r>
      <w:r>
        <w:rPr>
          <w:rFonts w:ascii="宋体" w:hAnsi="宋体" w:eastAsia="宋体"/>
          <w:sz w:val="24"/>
          <w:szCs w:val="24"/>
        </w:rPr>
        <w:t>的公告（2019年第103号）</w:t>
      </w:r>
      <w:r>
        <w:rPr>
          <w:rFonts w:hint="eastAsia" w:ascii="宋体" w:hAnsi="宋体" w:eastAsia="宋体"/>
          <w:sz w:val="24"/>
          <w:szCs w:val="24"/>
        </w:rPr>
        <w:t>的可不提供GMP或GSP证书</w:t>
      </w:r>
      <w:r>
        <w:rPr>
          <w:rFonts w:hint="eastAsia" w:ascii="宋体" w:hAnsi="宋体" w:eastAsia="宋体" w:cs="Times New Roman"/>
          <w:sz w:val="24"/>
          <w:szCs w:val="24"/>
        </w:rPr>
        <w:t>）。</w:t>
      </w:r>
    </w:p>
    <w:p>
      <w:pPr>
        <w:pStyle w:val="12"/>
        <w:numPr>
          <w:ilvl w:val="0"/>
          <w:numId w:val="1"/>
        </w:numPr>
        <w:spacing w:line="360" w:lineRule="auto"/>
        <w:ind w:left="567" w:hanging="569" w:firstLineChars="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药品注册批件（</w:t>
      </w:r>
      <w:r>
        <w:rPr>
          <w:rFonts w:ascii="宋体" w:hAnsi="宋体" w:eastAsia="宋体" w:cs="Times New Roman"/>
          <w:sz w:val="24"/>
          <w:szCs w:val="24"/>
        </w:rPr>
        <w:t>复印件</w:t>
      </w:r>
      <w:r>
        <w:rPr>
          <w:rFonts w:hint="eastAsia" w:ascii="宋体" w:hAnsi="宋体" w:eastAsia="宋体" w:cs="Times New Roman"/>
          <w:sz w:val="24"/>
          <w:szCs w:val="24"/>
        </w:rPr>
        <w:t>，须清晰并盖生产企业鲜章，</w:t>
      </w:r>
      <w:r>
        <w:rPr>
          <w:rFonts w:ascii="宋体" w:hAnsi="宋体" w:eastAsia="宋体" w:cs="Times New Roman"/>
          <w:sz w:val="24"/>
          <w:szCs w:val="24"/>
        </w:rPr>
        <w:t>进口药品加盖</w:t>
      </w:r>
      <w:r>
        <w:rPr>
          <w:rFonts w:hint="eastAsia" w:ascii="宋体" w:hAnsi="宋体" w:eastAsia="宋体" w:cs="Times New Roman"/>
          <w:sz w:val="24"/>
          <w:szCs w:val="24"/>
        </w:rPr>
        <w:t>全国总代理商</w:t>
      </w:r>
      <w:r>
        <w:rPr>
          <w:rFonts w:ascii="宋体" w:hAnsi="宋体" w:eastAsia="宋体" w:cs="Times New Roman"/>
          <w:sz w:val="24"/>
          <w:szCs w:val="24"/>
        </w:rPr>
        <w:t>鲜章</w:t>
      </w:r>
      <w:r>
        <w:rPr>
          <w:rFonts w:hint="eastAsia" w:ascii="宋体" w:hAnsi="宋体" w:eastAsia="宋体" w:cs="Times New Roman"/>
          <w:sz w:val="24"/>
          <w:szCs w:val="24"/>
        </w:rPr>
        <w:t>。与</w:t>
      </w:r>
      <w:r>
        <w:rPr>
          <w:rFonts w:ascii="宋体" w:hAnsi="宋体" w:eastAsia="宋体" w:cs="Times New Roman"/>
          <w:sz w:val="24"/>
          <w:szCs w:val="24"/>
        </w:rPr>
        <w:t>市场流通</w:t>
      </w:r>
      <w:r>
        <w:rPr>
          <w:rFonts w:hint="eastAsia" w:ascii="宋体" w:hAnsi="宋体" w:eastAsia="宋体" w:cs="Times New Roman"/>
          <w:sz w:val="24"/>
          <w:szCs w:val="24"/>
        </w:rPr>
        <w:t>药品</w:t>
      </w:r>
      <w:r>
        <w:rPr>
          <w:rFonts w:ascii="宋体" w:hAnsi="宋体" w:eastAsia="宋体" w:cs="Times New Roman"/>
          <w:sz w:val="24"/>
          <w:szCs w:val="24"/>
        </w:rPr>
        <w:t>一致</w:t>
      </w:r>
      <w:r>
        <w:rPr>
          <w:rFonts w:hint="eastAsia" w:ascii="宋体" w:hAnsi="宋体" w:eastAsia="宋体" w:cs="Times New Roman"/>
          <w:sz w:val="24"/>
          <w:szCs w:val="24"/>
        </w:rPr>
        <w:t>，药品注册证过期须提供有效期内的药品再注册批件，有变更事宜需提交药品补充申请批件）。</w:t>
      </w:r>
    </w:p>
    <w:p>
      <w:pPr>
        <w:pStyle w:val="12"/>
        <w:numPr>
          <w:ilvl w:val="0"/>
          <w:numId w:val="1"/>
        </w:numPr>
        <w:spacing w:line="360" w:lineRule="auto"/>
        <w:ind w:left="567" w:hanging="569" w:firstLineChars="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“四川省</w:t>
      </w:r>
      <w:r>
        <w:rPr>
          <w:rFonts w:ascii="宋体" w:hAnsi="宋体" w:eastAsia="宋体" w:cs="Times New Roman"/>
          <w:sz w:val="24"/>
          <w:szCs w:val="24"/>
        </w:rPr>
        <w:t>药品（疫苗）集中采购交易系统</w:t>
      </w:r>
      <w:r>
        <w:rPr>
          <w:rFonts w:hint="eastAsia" w:ascii="宋体" w:hAnsi="宋体" w:eastAsia="宋体" w:cs="Times New Roman"/>
          <w:sz w:val="24"/>
          <w:szCs w:val="24"/>
        </w:rPr>
        <w:t>”挂网页面打印件（含产品编号和国家新6</w:t>
      </w:r>
      <w:r>
        <w:rPr>
          <w:rFonts w:ascii="宋体" w:hAnsi="宋体" w:eastAsia="宋体" w:cs="Times New Roman"/>
          <w:sz w:val="24"/>
          <w:szCs w:val="24"/>
        </w:rPr>
        <w:t>.0</w:t>
      </w:r>
      <w:r>
        <w:rPr>
          <w:rFonts w:hint="eastAsia" w:ascii="宋体" w:hAnsi="宋体" w:eastAsia="宋体" w:cs="Times New Roman"/>
          <w:sz w:val="24"/>
          <w:szCs w:val="24"/>
        </w:rPr>
        <w:t>编码）。</w:t>
      </w:r>
    </w:p>
    <w:p>
      <w:pPr>
        <w:pStyle w:val="12"/>
        <w:numPr>
          <w:ilvl w:val="0"/>
          <w:numId w:val="1"/>
        </w:numPr>
        <w:spacing w:line="360" w:lineRule="auto"/>
        <w:ind w:left="567" w:hanging="569" w:firstLineChars="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医保目录药品需提供《国家基本医疗保险、工伤保险和生育保险药品目录（20</w:t>
      </w:r>
      <w:r>
        <w:rPr>
          <w:rFonts w:ascii="宋体" w:hAnsi="宋体" w:eastAsia="宋体" w:cs="Times New Roman"/>
          <w:sz w:val="24"/>
          <w:szCs w:val="24"/>
        </w:rPr>
        <w:t>19</w:t>
      </w:r>
      <w:r>
        <w:rPr>
          <w:rFonts w:hint="eastAsia" w:ascii="宋体" w:hAnsi="宋体" w:eastAsia="宋体" w:cs="Times New Roman"/>
          <w:sz w:val="24"/>
          <w:szCs w:val="24"/>
        </w:rPr>
        <w:t>年版）》（医保发</w:t>
      </w:r>
      <w:r>
        <w:rPr>
          <w:rFonts w:ascii="宋体" w:hAnsi="宋体" w:eastAsia="宋体" w:cs="Times New Roman"/>
          <w:sz w:val="24"/>
          <w:szCs w:val="24"/>
        </w:rPr>
        <w:t>〔</w:t>
      </w:r>
      <w:r>
        <w:rPr>
          <w:rFonts w:hint="eastAsia" w:ascii="宋体" w:hAnsi="宋体" w:eastAsia="宋体" w:cs="Times New Roman"/>
          <w:sz w:val="24"/>
          <w:szCs w:val="24"/>
        </w:rPr>
        <w:t>2</w:t>
      </w:r>
      <w:r>
        <w:rPr>
          <w:rFonts w:ascii="宋体" w:hAnsi="宋体" w:eastAsia="宋体" w:cs="Times New Roman"/>
          <w:sz w:val="24"/>
          <w:szCs w:val="24"/>
        </w:rPr>
        <w:t>019〕</w:t>
      </w:r>
      <w:r>
        <w:rPr>
          <w:rFonts w:hint="eastAsia" w:ascii="宋体" w:hAnsi="宋体" w:eastAsia="宋体" w:cs="Times New Roman"/>
          <w:sz w:val="24"/>
          <w:szCs w:val="24"/>
        </w:rPr>
        <w:t>4</w:t>
      </w:r>
      <w:r>
        <w:rPr>
          <w:rFonts w:ascii="宋体" w:hAnsi="宋体" w:eastAsia="宋体" w:cs="Times New Roman"/>
          <w:sz w:val="24"/>
          <w:szCs w:val="24"/>
        </w:rPr>
        <w:t>6</w:t>
      </w:r>
      <w:r>
        <w:rPr>
          <w:rFonts w:hint="eastAsia" w:ascii="宋体" w:hAnsi="宋体" w:eastAsia="宋体" w:cs="Times New Roman"/>
          <w:sz w:val="24"/>
          <w:szCs w:val="24"/>
        </w:rPr>
        <w:t>号）品种所在页复印件。（非医保</w:t>
      </w:r>
      <w:r>
        <w:rPr>
          <w:rFonts w:ascii="宋体" w:hAnsi="宋体" w:eastAsia="宋体" w:cs="Times New Roman"/>
          <w:sz w:val="24"/>
          <w:szCs w:val="24"/>
        </w:rPr>
        <w:t>品种可不提供</w:t>
      </w:r>
      <w:r>
        <w:rPr>
          <w:rFonts w:hint="eastAsia" w:ascii="宋体" w:hAnsi="宋体" w:eastAsia="宋体" w:cs="Times New Roman"/>
          <w:sz w:val="24"/>
          <w:szCs w:val="24"/>
        </w:rPr>
        <w:t>）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</w:t>
      </w:r>
      <w:bookmarkStart w:id="1" w:name="_GoBack"/>
      <w:bookmarkEnd w:id="1"/>
    </w:p>
    <w:p>
      <w:pPr>
        <w:pStyle w:val="12"/>
        <w:numPr>
          <w:ilvl w:val="0"/>
          <w:numId w:val="1"/>
        </w:numPr>
        <w:spacing w:line="360" w:lineRule="auto"/>
        <w:ind w:left="567" w:hanging="569" w:firstLineChars="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有效药品价格资料（“四川省</w:t>
      </w:r>
      <w:r>
        <w:rPr>
          <w:rFonts w:ascii="宋体" w:hAnsi="宋体" w:eastAsia="宋体" w:cs="Times New Roman"/>
          <w:sz w:val="24"/>
          <w:szCs w:val="24"/>
        </w:rPr>
        <w:t>药品（疫苗）集中采购交易系统</w:t>
      </w:r>
      <w:r>
        <w:rPr>
          <w:rFonts w:hint="eastAsia" w:ascii="宋体" w:hAnsi="宋体" w:eastAsia="宋体" w:cs="Times New Roman"/>
          <w:sz w:val="24"/>
          <w:szCs w:val="24"/>
        </w:rPr>
        <w:t>”挂网价或国家组织药品集采价、国家谈判药品价格等）。</w:t>
      </w:r>
    </w:p>
    <w:p>
      <w:pPr>
        <w:pStyle w:val="12"/>
        <w:numPr>
          <w:ilvl w:val="0"/>
          <w:numId w:val="1"/>
        </w:numPr>
        <w:spacing w:line="360" w:lineRule="auto"/>
        <w:ind w:left="567" w:hanging="569" w:firstLineChars="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国家</w:t>
      </w:r>
      <w:bookmarkStart w:id="0" w:name="_Hlk485910359"/>
      <w:r>
        <w:rPr>
          <w:rFonts w:hint="eastAsia" w:ascii="宋体" w:hAnsi="宋体" w:eastAsia="宋体" w:cs="Times New Roman"/>
          <w:sz w:val="24"/>
          <w:szCs w:val="24"/>
        </w:rPr>
        <w:t>药品质量标准文件（中国药典）。</w:t>
      </w:r>
    </w:p>
    <w:p>
      <w:pPr>
        <w:pStyle w:val="12"/>
        <w:numPr>
          <w:ilvl w:val="0"/>
          <w:numId w:val="1"/>
        </w:numPr>
        <w:spacing w:line="360" w:lineRule="auto"/>
        <w:ind w:left="567" w:hanging="569" w:firstLineChars="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省（市）级及以上或</w:t>
      </w:r>
      <w:r>
        <w:rPr>
          <w:rFonts w:ascii="宋体" w:hAnsi="宋体" w:eastAsia="宋体" w:cs="Times New Roman"/>
          <w:sz w:val="24"/>
          <w:szCs w:val="24"/>
        </w:rPr>
        <w:t>入关口岸</w:t>
      </w:r>
      <w:r>
        <w:rPr>
          <w:rFonts w:hint="eastAsia" w:ascii="宋体" w:hAnsi="宋体" w:eastAsia="宋体" w:cs="Times New Roman"/>
          <w:sz w:val="24"/>
          <w:szCs w:val="24"/>
        </w:rPr>
        <w:t>药检所药品质量检验报告书。</w:t>
      </w:r>
      <w:bookmarkEnd w:id="0"/>
    </w:p>
    <w:p>
      <w:pPr>
        <w:pStyle w:val="12"/>
        <w:numPr>
          <w:ilvl w:val="0"/>
          <w:numId w:val="1"/>
        </w:numPr>
        <w:spacing w:line="360" w:lineRule="auto"/>
        <w:ind w:left="567" w:hanging="569" w:firstLineChars="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经国家药品监督管理局（</w:t>
      </w:r>
      <w:r>
        <w:rPr>
          <w:rFonts w:ascii="宋体" w:hAnsi="宋体" w:eastAsia="宋体" w:cs="Times New Roman"/>
          <w:sz w:val="24"/>
          <w:szCs w:val="24"/>
        </w:rPr>
        <w:t>NMPA</w:t>
      </w:r>
      <w:r>
        <w:rPr>
          <w:rFonts w:hint="eastAsia" w:ascii="宋体" w:hAnsi="宋体" w:eastAsia="宋体" w:cs="Times New Roman"/>
          <w:sz w:val="24"/>
          <w:szCs w:val="24"/>
        </w:rPr>
        <w:t>）批准的法定药品说明书、</w:t>
      </w:r>
      <w:r>
        <w:rPr>
          <w:rFonts w:ascii="宋体" w:hAnsi="宋体" w:eastAsia="宋体" w:cs="Times New Roman"/>
          <w:sz w:val="24"/>
          <w:szCs w:val="24"/>
        </w:rPr>
        <w:t>外包装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pStyle w:val="12"/>
        <w:numPr>
          <w:ilvl w:val="0"/>
          <w:numId w:val="1"/>
        </w:numPr>
        <w:spacing w:line="360" w:lineRule="auto"/>
        <w:ind w:left="567" w:hanging="569" w:firstLineChars="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廉洁准入承诺书（一式三份，附件</w:t>
      </w:r>
      <w:r>
        <w:rPr>
          <w:rFonts w:ascii="宋体" w:hAnsi="宋体" w:eastAsia="宋体" w:cs="Times New Roman"/>
          <w:sz w:val="24"/>
          <w:szCs w:val="24"/>
        </w:rPr>
        <w:t>4</w:t>
      </w:r>
      <w:r>
        <w:rPr>
          <w:rFonts w:hint="eastAsia" w:ascii="宋体" w:hAnsi="宋体" w:eastAsia="宋体" w:cs="Times New Roman"/>
          <w:sz w:val="24"/>
          <w:szCs w:val="24"/>
        </w:rPr>
        <w:t>）。</w:t>
      </w:r>
    </w:p>
    <w:p>
      <w:pPr>
        <w:pStyle w:val="12"/>
        <w:numPr>
          <w:ilvl w:val="0"/>
          <w:numId w:val="1"/>
        </w:numPr>
        <w:spacing w:line="360" w:lineRule="auto"/>
        <w:ind w:left="567" w:hanging="569" w:firstLineChars="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质量保证承诺书（一式三份，附件</w:t>
      </w:r>
      <w:r>
        <w:rPr>
          <w:rFonts w:ascii="宋体" w:hAnsi="宋体" w:eastAsia="宋体" w:cs="Times New Roman"/>
          <w:sz w:val="24"/>
          <w:szCs w:val="24"/>
        </w:rPr>
        <w:t>5</w:t>
      </w:r>
      <w:r>
        <w:rPr>
          <w:rFonts w:hint="eastAsia" w:ascii="宋体" w:hAnsi="宋体" w:eastAsia="宋体" w:cs="Times New Roman"/>
          <w:sz w:val="24"/>
          <w:szCs w:val="24"/>
        </w:rPr>
        <w:t>）。</w:t>
      </w:r>
    </w:p>
    <w:p>
      <w:pPr>
        <w:pStyle w:val="12"/>
        <w:numPr>
          <w:ilvl w:val="0"/>
          <w:numId w:val="1"/>
        </w:numPr>
        <w:spacing w:line="360" w:lineRule="auto"/>
        <w:ind w:left="567" w:hanging="569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产品介绍资料，同类产品有效性、</w:t>
      </w:r>
      <w:r>
        <w:rPr>
          <w:rFonts w:ascii="宋体" w:hAnsi="宋体" w:eastAsia="宋体" w:cs="Times New Roman"/>
          <w:sz w:val="24"/>
          <w:szCs w:val="24"/>
        </w:rPr>
        <w:t>安全性、经济</w:t>
      </w:r>
      <w:r>
        <w:rPr>
          <w:rFonts w:hint="eastAsia" w:ascii="宋体" w:hAnsi="宋体" w:eastAsia="宋体" w:cs="Times New Roman"/>
          <w:sz w:val="24"/>
          <w:szCs w:val="24"/>
        </w:rPr>
        <w:t>性对比</w:t>
      </w:r>
      <w:r>
        <w:rPr>
          <w:rFonts w:ascii="宋体" w:hAnsi="宋体" w:eastAsia="宋体" w:cs="Times New Roman"/>
          <w:sz w:val="24"/>
          <w:szCs w:val="24"/>
        </w:rPr>
        <w:t>评价</w:t>
      </w:r>
      <w:r>
        <w:rPr>
          <w:rFonts w:hint="eastAsia" w:ascii="宋体" w:hAnsi="宋体" w:eastAsia="宋体" w:cs="Times New Roman"/>
          <w:sz w:val="24"/>
          <w:szCs w:val="24"/>
        </w:rPr>
        <w:t>资料。</w:t>
      </w:r>
    </w:p>
    <w:p>
      <w:pPr>
        <w:pStyle w:val="12"/>
        <w:numPr>
          <w:ilvl w:val="0"/>
          <w:numId w:val="1"/>
        </w:numPr>
        <w:spacing w:line="360" w:lineRule="auto"/>
        <w:ind w:left="567" w:hanging="569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厂家</w:t>
      </w:r>
      <w:r>
        <w:rPr>
          <w:rFonts w:ascii="宋体" w:hAnsi="宋体" w:eastAsia="宋体" w:cs="Times New Roman"/>
          <w:sz w:val="24"/>
          <w:szCs w:val="24"/>
        </w:rPr>
        <w:t>委托</w:t>
      </w:r>
      <w:r>
        <w:rPr>
          <w:rFonts w:hint="eastAsia" w:ascii="宋体" w:hAnsi="宋体" w:eastAsia="宋体" w:cs="Times New Roman"/>
          <w:sz w:val="24"/>
          <w:szCs w:val="24"/>
        </w:rPr>
        <w:t>书</w:t>
      </w:r>
      <w:r>
        <w:rPr>
          <w:rFonts w:ascii="宋体" w:hAnsi="宋体" w:eastAsia="宋体" w:cs="Times New Roman"/>
          <w:sz w:val="24"/>
          <w:szCs w:val="24"/>
        </w:rPr>
        <w:t>（</w:t>
      </w:r>
      <w:r>
        <w:rPr>
          <w:rFonts w:hint="eastAsia" w:ascii="宋体" w:hAnsi="宋体" w:eastAsia="宋体" w:cs="Times New Roman"/>
          <w:sz w:val="24"/>
          <w:szCs w:val="24"/>
        </w:rPr>
        <w:t>附件</w:t>
      </w:r>
      <w:r>
        <w:rPr>
          <w:rFonts w:ascii="宋体" w:hAnsi="宋体" w:eastAsia="宋体" w:cs="Times New Roman"/>
          <w:sz w:val="24"/>
          <w:szCs w:val="24"/>
        </w:rPr>
        <w:t>6）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pStyle w:val="12"/>
        <w:numPr>
          <w:ilvl w:val="0"/>
          <w:numId w:val="1"/>
        </w:numPr>
        <w:spacing w:line="360" w:lineRule="auto"/>
        <w:ind w:left="567" w:hanging="569" w:firstLineChars="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新药申报资料汇总表(附件7，</w:t>
      </w:r>
      <w:r>
        <w:rPr>
          <w:rFonts w:ascii="宋体" w:hAnsi="宋体" w:eastAsia="宋体" w:cs="Times New Roman"/>
          <w:sz w:val="24"/>
          <w:szCs w:val="24"/>
        </w:rPr>
        <w:t>电子资料</w:t>
      </w:r>
      <w:r>
        <w:rPr>
          <w:rFonts w:hint="eastAsia" w:ascii="宋体" w:hAnsi="宋体" w:eastAsia="宋体" w:cs="Times New Roman"/>
          <w:sz w:val="24"/>
          <w:szCs w:val="24"/>
        </w:rPr>
        <w:t>)。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备注：</w:t>
      </w:r>
      <w:r>
        <w:rPr>
          <w:rFonts w:ascii="宋体" w:hAnsi="宋体" w:eastAsia="宋体" w:cs="Times New Roman"/>
          <w:sz w:val="24"/>
          <w:szCs w:val="24"/>
        </w:rPr>
        <w:t>所有申报资料填写不全或填写错误者，不接受更正，视为无效申报。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F10EE"/>
    <w:multiLevelType w:val="multilevel"/>
    <w:tmpl w:val="289F10EE"/>
    <w:lvl w:ilvl="0" w:tentative="0">
      <w:start w:val="1"/>
      <w:numFmt w:val="decimal"/>
      <w:lvlText w:val="%1、"/>
      <w:lvlJc w:val="left"/>
      <w:pPr>
        <w:ind w:left="418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38" w:hanging="420"/>
      </w:pPr>
    </w:lvl>
    <w:lvl w:ilvl="2" w:tentative="0">
      <w:start w:val="1"/>
      <w:numFmt w:val="lowerRoman"/>
      <w:lvlText w:val="%3."/>
      <w:lvlJc w:val="right"/>
      <w:pPr>
        <w:ind w:left="1258" w:hanging="420"/>
      </w:pPr>
    </w:lvl>
    <w:lvl w:ilvl="3" w:tentative="0">
      <w:start w:val="1"/>
      <w:numFmt w:val="decimal"/>
      <w:lvlText w:val="%4."/>
      <w:lvlJc w:val="left"/>
      <w:pPr>
        <w:ind w:left="1678" w:hanging="420"/>
      </w:pPr>
    </w:lvl>
    <w:lvl w:ilvl="4" w:tentative="0">
      <w:start w:val="1"/>
      <w:numFmt w:val="lowerLetter"/>
      <w:lvlText w:val="%5)"/>
      <w:lvlJc w:val="left"/>
      <w:pPr>
        <w:ind w:left="2098" w:hanging="420"/>
      </w:pPr>
    </w:lvl>
    <w:lvl w:ilvl="5" w:tentative="0">
      <w:start w:val="1"/>
      <w:numFmt w:val="lowerRoman"/>
      <w:lvlText w:val="%6."/>
      <w:lvlJc w:val="right"/>
      <w:pPr>
        <w:ind w:left="2518" w:hanging="420"/>
      </w:pPr>
    </w:lvl>
    <w:lvl w:ilvl="6" w:tentative="0">
      <w:start w:val="1"/>
      <w:numFmt w:val="decimal"/>
      <w:lvlText w:val="%7."/>
      <w:lvlJc w:val="left"/>
      <w:pPr>
        <w:ind w:left="2938" w:hanging="420"/>
      </w:pPr>
    </w:lvl>
    <w:lvl w:ilvl="7" w:tentative="0">
      <w:start w:val="1"/>
      <w:numFmt w:val="lowerLetter"/>
      <w:lvlText w:val="%8)"/>
      <w:lvlJc w:val="left"/>
      <w:pPr>
        <w:ind w:left="3358" w:hanging="420"/>
      </w:pPr>
    </w:lvl>
    <w:lvl w:ilvl="8" w:tentative="0">
      <w:start w:val="1"/>
      <w:numFmt w:val="lowerRoman"/>
      <w:lvlText w:val="%9."/>
      <w:lvlJc w:val="right"/>
      <w:pPr>
        <w:ind w:left="377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2B"/>
    <w:rsid w:val="00080AE4"/>
    <w:rsid w:val="000E12D8"/>
    <w:rsid w:val="000E44DB"/>
    <w:rsid w:val="00112C6A"/>
    <w:rsid w:val="0015164F"/>
    <w:rsid w:val="001E6B76"/>
    <w:rsid w:val="001F3212"/>
    <w:rsid w:val="002A251C"/>
    <w:rsid w:val="002B4D6A"/>
    <w:rsid w:val="003326EE"/>
    <w:rsid w:val="00385CA5"/>
    <w:rsid w:val="003D40BA"/>
    <w:rsid w:val="003F32AE"/>
    <w:rsid w:val="0042058F"/>
    <w:rsid w:val="00433E67"/>
    <w:rsid w:val="0049022B"/>
    <w:rsid w:val="004D3FD6"/>
    <w:rsid w:val="004D61B3"/>
    <w:rsid w:val="005270F5"/>
    <w:rsid w:val="00546850"/>
    <w:rsid w:val="005E73EC"/>
    <w:rsid w:val="0068475E"/>
    <w:rsid w:val="006B6336"/>
    <w:rsid w:val="006F0F37"/>
    <w:rsid w:val="0070724D"/>
    <w:rsid w:val="00740737"/>
    <w:rsid w:val="007E4ABF"/>
    <w:rsid w:val="008927F9"/>
    <w:rsid w:val="008E14BF"/>
    <w:rsid w:val="009270F5"/>
    <w:rsid w:val="009635D8"/>
    <w:rsid w:val="00985EE2"/>
    <w:rsid w:val="00A73FF4"/>
    <w:rsid w:val="00AB1DB8"/>
    <w:rsid w:val="00B0366B"/>
    <w:rsid w:val="00B03954"/>
    <w:rsid w:val="00B13B45"/>
    <w:rsid w:val="00B30F49"/>
    <w:rsid w:val="00B87787"/>
    <w:rsid w:val="00C14332"/>
    <w:rsid w:val="00C23DA5"/>
    <w:rsid w:val="00C356DD"/>
    <w:rsid w:val="00C63F9A"/>
    <w:rsid w:val="00C93E4E"/>
    <w:rsid w:val="00CF3B1B"/>
    <w:rsid w:val="00D40933"/>
    <w:rsid w:val="00D6341A"/>
    <w:rsid w:val="00D85477"/>
    <w:rsid w:val="00D953A0"/>
    <w:rsid w:val="00E31B9C"/>
    <w:rsid w:val="00E90056"/>
    <w:rsid w:val="00EC724F"/>
    <w:rsid w:val="00ED2DD0"/>
    <w:rsid w:val="00F16662"/>
    <w:rsid w:val="6C9D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uiPriority w:val="99"/>
    <w:rPr>
      <w:rFonts w:ascii="宋体" w:eastAsia="宋体"/>
      <w:sz w:val="18"/>
      <w:szCs w:val="18"/>
    </w:rPr>
  </w:style>
  <w:style w:type="character" w:customStyle="1" w:styleId="14">
    <w:name w:val="批注文字 字符"/>
    <w:basedOn w:val="8"/>
    <w:link w:val="2"/>
    <w:semiHidden/>
    <w:uiPriority w:val="99"/>
  </w:style>
  <w:style w:type="character" w:customStyle="1" w:styleId="15">
    <w:name w:val="批注主题 字符"/>
    <w:basedOn w:val="14"/>
    <w:link w:val="6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592</Characters>
  <Lines>4</Lines>
  <Paragraphs>1</Paragraphs>
  <TotalTime>26</TotalTime>
  <ScaleCrop>false</ScaleCrop>
  <LinksUpToDate>false</LinksUpToDate>
  <CharactersWithSpaces>694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2020-11-23T06:10:00Z</dcterms:created>
  <dc:creator>lu han</dc:creator>
  <cp:lastModifiedBy>张川</cp:lastModifiedBy>
  <dcterms:modified xsi:type="dcterms:W3CDTF">2020-11-30T07:26:49Z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