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bottom w:val="dashed" w:color="CCCCCC" w:sz="4" w:space="0"/>
        </w:pBdr>
        <w:shd w:val="clear" w:color="auto" w:fill="FFFFFF"/>
        <w:spacing w:line="518" w:lineRule="atLeast"/>
        <w:jc w:val="center"/>
        <w:textAlignment w:val="baseline"/>
        <w:outlineLvl w:val="0"/>
        <w:rPr>
          <w:rFonts w:ascii="微软雅黑" w:hAnsi="微软雅黑" w:cs="宋体"/>
          <w:b/>
          <w:bCs/>
          <w:color w:val="333333"/>
          <w:kern w:val="36"/>
          <w:szCs w:val="21"/>
        </w:rPr>
      </w:pPr>
      <w:r>
        <w:rPr>
          <w:rFonts w:ascii="微软雅黑" w:hAnsi="微软雅黑" w:cs="宋体"/>
          <w:b/>
          <w:bCs/>
          <w:color w:val="333333"/>
          <w:kern w:val="36"/>
          <w:szCs w:val="21"/>
        </w:rPr>
        <w:t>开具党员介绍信的注意事项</w:t>
      </w:r>
    </w:p>
    <w:p>
      <w:pPr>
        <w:widowControl/>
        <w:spacing w:line="360" w:lineRule="atLeast"/>
        <w:jc w:val="left"/>
        <w:textAlignment w:val="baseline"/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</w:pP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t> 按照四川大学的相关规定，请党员按以下要求准备党组织关系介绍信：</w:t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br/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t>1、应为新版党员介绍信；</w:t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br/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t>2、介绍信的填写应规范，不能随意涂改；</w:t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br/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t>3、党员组织关系从隶属中共四川省委教育工委管理的其它29所普通高校（名单附后）转入我校的，其介绍信抬头应写为“中共四川大学党委组织部”；党员组织关系从省外或省内其它单位转入我校的，其介绍信抬头应写为“中共四川省委教育工委”；</w:t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br/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t>4、介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t>绍信右下角应为县及其以上单位党组织盖章。</w:t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br/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t>   凡不符合上述规定的，我院将退回介绍信，并由本人重新办理。</w:t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br/>
      </w: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t>   此外，属于临床医学院的应届毕业生党员者，不需要转接党员组织关系；其他学院的学员，需由原所在学院党委（总支）开具校内党员组织关系介绍信，7月份报到时再由本人交至我院党委。</w:t>
      </w:r>
    </w:p>
    <w:p>
      <w:pPr>
        <w:widowControl/>
        <w:spacing w:line="360" w:lineRule="atLeast"/>
        <w:jc w:val="left"/>
        <w:textAlignment w:val="baseline"/>
        <w:rPr>
          <w:rFonts w:hint="eastAsia" w:ascii="微软雅黑" w:hAnsi="微软雅黑" w:eastAsia="微软雅黑" w:cs="宋体"/>
          <w:color w:val="333333"/>
          <w:kern w:val="0"/>
          <w:sz w:val="14"/>
          <w:szCs w:val="14"/>
        </w:rPr>
      </w:pPr>
      <w:r>
        <w:rPr>
          <w:rFonts w:hint="eastAsia" w:ascii="微软雅黑" w:hAnsi="微软雅黑" w:eastAsia="微软雅黑" w:cs="宋体"/>
          <w:color w:val="4E5151"/>
          <w:kern w:val="0"/>
          <w:sz w:val="14"/>
          <w:szCs w:val="14"/>
        </w:rPr>
        <w:t>附：党组织关系在四川省委教育工委的高校名单</w:t>
      </w:r>
    </w:p>
    <w:tbl>
      <w:tblPr>
        <w:tblW w:w="7707" w:type="dxa"/>
        <w:tblInd w:w="-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4"/>
        <w:gridCol w:w="2719"/>
        <w:gridCol w:w="28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1、四川大学</w:t>
            </w:r>
          </w:p>
        </w:tc>
        <w:tc>
          <w:tcPr>
            <w:tcW w:w="2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12、四川音乐学院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23、四川广播电视大学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2、西南交通大学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13、中国民用航空飞行学院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24、四川教育学院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3、电子科技大学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14、成都航空职业技术学院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25、四川托普信息技术职业学院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58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4、西南财经大学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58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15、成都医学院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58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26、四川工商职业技术学院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5、成都理工大学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16、成都纺织高等专科学校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27、四川科技职业学院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6、成都信息工程学院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17、四川烹调高等专科学校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28、四川文化传媒职业学院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7、成都体育学院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18、成都电子机械高等专科学校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29、成都艺术职业学院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8、四川师范大学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19、成都东软信息技术职业学院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30、四川邮电职业技术学院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9、西南民族大学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20、四川城市职业学院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10、西华大学（成都师范高等专科学校）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21、民办四川天一学院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11、成都中医药大学</w:t>
            </w:r>
          </w:p>
        </w:tc>
        <w:tc>
          <w:tcPr>
            <w:tcW w:w="2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spacing w:line="360" w:lineRule="atLeast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宋体"/>
                <w:color w:val="4E5151"/>
                <w:kern w:val="0"/>
                <w:sz w:val="14"/>
                <w:szCs w:val="14"/>
              </w:rPr>
              <w:t>22、西南石油大学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Emphasis"/>
    <w:basedOn w:val="4"/>
    <w:uiPriority w:val="0"/>
    <w:rPr>
      <w:i/>
      <w:iCs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pubinfo tcenter pdb5 mgt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pubinfo tcenter mgt20 pdb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jiathis_txt jiathis_separator jtico jtico_copy"/>
    <w:basedOn w:val="4"/>
    <w:uiPriority w:val="0"/>
    <w:rPr/>
  </w:style>
  <w:style w:type="character" w:customStyle="1" w:styleId="10">
    <w:name w:val="pdr15"/>
    <w:basedOn w:val="4"/>
    <w:uiPriority w:val="0"/>
    <w:rPr/>
  </w:style>
  <w:style w:type="character" w:customStyle="1" w:styleId="11">
    <w:name w:val="apple-converted-space"/>
    <w:basedOn w:val="4"/>
    <w:uiPriority w:val="0"/>
    <w:rPr/>
  </w:style>
  <w:style w:type="character" w:customStyle="1" w:styleId="12">
    <w:name w:val="jiathis_txt jiathis_separator jtico jtico_fav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108</Words>
  <Characters>622</Characters>
  <Lines>5</Lines>
  <Paragraphs>1</Paragraphs>
  <ScaleCrop>false</ScaleCrop>
  <LinksUpToDate>false</LinksUpToDate>
  <CharactersWithSpaces>729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2014-05-09T09:52:00Z</dcterms:created>
  <dc:creator>Lenovo User</dc:creator>
  <cp:lastModifiedBy>Administrator</cp:lastModifiedBy>
  <dcterms:modified xsi:type="dcterms:W3CDTF">2014-05-20T10:02:47Z</dcterms:modified>
  <dc:title>开具党员介绍信的注意事项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