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宋体" w:hAnsi="宋体" w:eastAsia="宋体" w:cs="宋体"/>
          <w:b/>
          <w:bCs/>
          <w:color w:val="404040"/>
          <w:kern w:val="0"/>
          <w:sz w:val="24"/>
          <w:szCs w:val="24"/>
        </w:rPr>
      </w:pPr>
      <w:r>
        <w:rPr>
          <w:rFonts w:hint="eastAsia" w:ascii="宋体" w:hAnsi="宋体" w:eastAsia="宋体" w:cs="宋体"/>
          <w:b/>
          <w:bCs/>
          <w:color w:val="404040"/>
          <w:kern w:val="0"/>
          <w:sz w:val="24"/>
          <w:szCs w:val="24"/>
        </w:rPr>
        <w:t>《医疗机构从业人员行为规范》（全文）</w:t>
      </w:r>
    </w:p>
    <w:p>
      <w:pPr>
        <w:widowControl/>
        <w:shd w:val="clear" w:color="auto" w:fill="FFFFFF"/>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p>
      <w:pPr>
        <w:widowControl/>
        <w:shd w:val="clear" w:color="auto" w:fill="FFFFFF"/>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pict>
          <v:rect id="_x0000_i1025" o:spt="1" style="height:0.75pt;width:0pt;" fillcolor="#CCCCCC" filled="t" stroked="f" coordsize="21600,21600" o:hr="t" o:hrstd="t" o:hrnoshade="t" o:hralign="center">
            <v:path/>
            <v:fill on="t" focussize="0,0"/>
            <v:stroke on="f"/>
            <v:imagedata o:title=""/>
            <o:lock v:ext="edit"/>
            <w10:wrap type="none"/>
            <w10:anchorlock/>
          </v:rect>
        </w:pict>
      </w:r>
    </w:p>
    <w:p>
      <w:pPr>
        <w:widowControl/>
        <w:shd w:val="clear" w:color="auto" w:fill="FFFFFF"/>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p>
      <w:pPr>
        <w:widowControl/>
        <w:shd w:val="clear" w:color="auto" w:fill="FFFFFF"/>
        <w:spacing w:line="225"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2012-07-23 11:01:45</w:t>
      </w:r>
      <w:r>
        <w:rPr>
          <w:rFonts w:hint="eastAsia" w:ascii="宋体" w:hAnsi="宋体" w:eastAsia="宋体" w:cs="宋体"/>
          <w:color w:val="000000"/>
          <w:kern w:val="0"/>
          <w:sz w:val="18"/>
        </w:rPr>
        <w:t> </w:t>
      </w:r>
      <w:r>
        <w:rPr>
          <w:rFonts w:hint="eastAsia" w:ascii="宋体" w:hAnsi="宋体" w:eastAsia="宋体" w:cs="宋体"/>
          <w:color w:val="000000"/>
          <w:kern w:val="0"/>
          <w:sz w:val="18"/>
          <w:szCs w:val="18"/>
        </w:rPr>
        <w:t>来源:</w:t>
      </w:r>
      <w:r>
        <w:rPr>
          <w:rFonts w:hint="eastAsia" w:ascii="宋体" w:hAnsi="宋体" w:eastAsia="宋体" w:cs="宋体"/>
          <w:color w:val="000000"/>
          <w:kern w:val="0"/>
          <w:sz w:val="18"/>
        </w:rPr>
        <w:t> </w:t>
      </w:r>
      <w:r>
        <w:rPr>
          <w:rFonts w:hint="eastAsia" w:ascii="宋体" w:hAnsi="宋体" w:eastAsia="宋体" w:cs="宋体"/>
          <w:color w:val="000000"/>
          <w:kern w:val="0"/>
          <w:sz w:val="18"/>
          <w:szCs w:val="18"/>
        </w:rPr>
        <w:t>中华人民共和国卫生部</w:t>
      </w:r>
      <w:r>
        <w:rPr>
          <w:rFonts w:hint="eastAsia" w:ascii="宋体" w:hAnsi="宋体" w:eastAsia="宋体" w:cs="宋体"/>
          <w:color w:val="000000"/>
          <w:kern w:val="0"/>
          <w:sz w:val="18"/>
        </w:rPr>
        <w:t> </w:t>
      </w:r>
      <w:r>
        <w:rPr>
          <w:rFonts w:hint="eastAsia" w:ascii="宋体" w:hAnsi="宋体" w:eastAsia="宋体" w:cs="宋体"/>
          <w:color w:val="000000"/>
          <w:kern w:val="0"/>
          <w:sz w:val="18"/>
          <w:szCs w:val="18"/>
        </w:rPr>
        <w:t>【</w:t>
      </w:r>
      <w:r>
        <w:rPr>
          <w:rFonts w:hint="eastAsia" w:ascii="宋体" w:hAnsi="宋体" w:eastAsia="宋体" w:cs="宋体"/>
          <w:color w:val="000000"/>
          <w:kern w:val="0"/>
          <w:sz w:val="18"/>
        </w:rPr>
        <w:t>大</w:t>
      </w:r>
      <w:r>
        <w:rPr>
          <w:rFonts w:hint="eastAsia" w:ascii="宋体" w:hAnsi="宋体" w:eastAsia="宋体" w:cs="宋体"/>
          <w:color w:val="000000"/>
          <w:kern w:val="0"/>
          <w:sz w:val="18"/>
          <w:szCs w:val="18"/>
        </w:rPr>
        <w:t>、</w:t>
      </w:r>
      <w:r>
        <w:rPr>
          <w:rFonts w:hint="eastAsia" w:ascii="宋体" w:hAnsi="宋体" w:eastAsia="宋体" w:cs="宋体"/>
          <w:color w:val="000000"/>
          <w:kern w:val="0"/>
          <w:sz w:val="18"/>
        </w:rPr>
        <w:t>中</w:t>
      </w:r>
      <w:r>
        <w:rPr>
          <w:rFonts w:hint="eastAsia" w:ascii="宋体" w:hAnsi="宋体" w:eastAsia="宋体" w:cs="宋体"/>
          <w:color w:val="000000"/>
          <w:kern w:val="0"/>
          <w:sz w:val="18"/>
          <w:szCs w:val="18"/>
        </w:rPr>
        <w:t>、</w:t>
      </w:r>
      <w:r>
        <w:rPr>
          <w:rFonts w:hint="eastAsia" w:ascii="宋体" w:hAnsi="宋体" w:eastAsia="宋体" w:cs="宋体"/>
          <w:color w:val="000000"/>
          <w:kern w:val="0"/>
          <w:sz w:val="18"/>
        </w:rPr>
        <w:t>小</w:t>
      </w:r>
      <w:r>
        <w:rPr>
          <w:rFonts w:hint="eastAsia" w:ascii="宋体" w:hAnsi="宋体" w:eastAsia="宋体" w:cs="宋体"/>
          <w:color w:val="000000"/>
          <w:kern w:val="0"/>
          <w:sz w:val="18"/>
          <w:szCs w:val="18"/>
        </w:rPr>
        <w:t>】</w:t>
      </w:r>
    </w:p>
    <w:p>
      <w:pPr>
        <w:widowControl/>
        <w:shd w:val="clear" w:color="auto" w:fill="FFFFFF"/>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　关于印发医疗机构从业人员行为规范的通知</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各省、自治区、直辖市卫生厅局、食品药品监管局、中医药管理局，新疆生产建设兵团卫生局，卫生部、国家中医药管理局属(管)各医疗机构：</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为进一步规范医疗机构从业人员行为，卫生部、国家食品药品监督管理局和国家中医药管理局组织制定了《医疗机构从业人员行为规范》。现印发给你们，请严格遵照执行。执行过程中的意见和建议，请及时反馈。</w:t>
      </w:r>
    </w:p>
    <w:p>
      <w:pPr>
        <w:widowControl/>
        <w:shd w:val="clear" w:color="auto" w:fill="FFFFFF"/>
        <w:spacing w:line="525" w:lineRule="atLeast"/>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二〇一二年六月二十六日</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　医疗机构从业人员行为规范</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第一章 总 则</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第一条 为规范医疗机构从业人员行为，根据医疗卫生有关法律法规、规章制度，结合医疗机构实际，制定本规范。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第二条 本规范适用于各级各类医疗机构内所有从业人员，包括:</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(一)管理人员。指在医疗机构及其内设各部门、科室从事计划、组织、协调、控制、决策等管理工作的人员。</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(二)医师。指依法取得执业医师、执业助理医师资格，经注册在医疗机构从事医疗、预防、保健等工作的人员。</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(三)护士。指经执业注册取得护士执业证书，依法在医疗机构从事护理工作的人员。</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(四)药学技术人员。指依法经过资格认定，在医疗机构从事药学工作的药师及技术人员。</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(五)医技人员。指医疗机构内除医师、护士、药学技术人员之外从事其他技术服务的卫生专业技术人员。</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(六)其他人员。指除以上五类人员外，在医疗机构从业的其他人员，主要包括物资、总务、设备、科研、教学、信息、统计、财务、基本建设、后勤等部门工作人员。</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第三条 医疗机构从业人员，既要遵守本文件所列基本行为规范，又要遵守与职业相对应的分类行为规范。</w:t>
      </w:r>
    </w:p>
    <w:p>
      <w:pPr>
        <w:widowControl/>
        <w:shd w:val="clear" w:color="auto" w:fill="FFFFFF"/>
        <w:spacing w:line="525" w:lineRule="atLeast"/>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C00000"/>
          <w:kern w:val="0"/>
          <w:sz w:val="24"/>
          <w:szCs w:val="24"/>
        </w:rPr>
        <w:t>　</w:t>
      </w:r>
      <w:r>
        <w:rPr>
          <w:rFonts w:hint="eastAsia" w:ascii="宋体" w:hAnsi="宋体" w:eastAsia="宋体" w:cs="宋体"/>
          <w:color w:val="000000" w:themeColor="text1"/>
          <w:kern w:val="0"/>
          <w:sz w:val="24"/>
          <w:szCs w:val="24"/>
          <w14:textFill>
            <w14:solidFill>
              <w14:schemeClr w14:val="tx1"/>
            </w14:solidFill>
          </w14:textFill>
        </w:rPr>
        <w:t>　第二章 医疗机构从业人员基本行为规范</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第四条 以人为本，践行宗旨。坚持救死扶伤、防病治病的宗旨，发扬大医精诚理念和人道主义精神，以病人为中心，全心全意为人民健康服务。</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第五条 遵纪守法，依法执业。自觉遵守国家法律法规，遵守医疗卫生行业规章和纪律，严格执行所在医疗机构各项制度规定。</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第六条 尊重患者，关爱生命。遵守医学伦理道德，尊重患者的知情同意权和隐私权，为患者保守医疗秘密和健康隐私，维护患者合法权益;尊重患者被救治的权利，不因种族、宗教、地域、贫富、地位、残疾、疾病等歧视患者。</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第七条 优质服务，医患和谐。言语文明，举止端庄，认真践行医疗服务承诺，加强与患者的交流与沟通，积极带头控烟，自觉维护行业形象。</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第八条 廉洁自律，恪守医德。弘扬高尚医德，严格自律，不索取和非法收受患者财物，不利用执业之便谋取不正当利益;不收受医疗器械、药品、试剂等生产、经营企业或人员以各种名义、形式给予的回扣、提成，不参加其安排、组织或支付费用的营业性娱乐活动;不骗取、套取基本医疗保障资金或为他人骗取、套取提供便利;不违规参与医疗广告宣传和药品医疗器械促销，不倒卖号源。</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第九条 严谨求实，精益求精。热爱学习，钻研业务，努力提高专业素养，诚实守信，抵制学术不端行为。</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第十条 爱岗敬业，团结协作。忠诚职业，尽职尽责，正确处理同行同事间关系，互相尊重，互相配合，和谐共事。</w:t>
      </w:r>
    </w:p>
    <w:p>
      <w:pPr>
        <w:widowControl/>
        <w:shd w:val="clear" w:color="auto" w:fill="FFFFFF"/>
        <w:spacing w:line="525" w:lineRule="atLeast"/>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第十一条 乐于奉献，热心公益。积极参加上级安排的指令性医疗任务和社会公益性的扶贫、义</w:t>
      </w:r>
      <w:bookmarkStart w:id="0" w:name="_GoBack"/>
      <w:bookmarkEnd w:id="0"/>
      <w:r>
        <w:rPr>
          <w:rFonts w:hint="eastAsia" w:ascii="宋体" w:hAnsi="宋体" w:eastAsia="宋体" w:cs="宋体"/>
          <w:color w:val="000000" w:themeColor="text1"/>
          <w:kern w:val="0"/>
          <w:sz w:val="24"/>
          <w:szCs w:val="24"/>
          <w14:textFill>
            <w14:solidFill>
              <w14:schemeClr w14:val="tx1"/>
            </w14:solidFill>
          </w14:textFill>
        </w:rPr>
        <w:t>诊、助残、支农、援外等活动，主动开展公众健康教育。</w:t>
      </w:r>
    </w:p>
    <w:p>
      <w:pPr>
        <w:widowControl/>
        <w:shd w:val="clear" w:color="auto" w:fill="FFFFFF"/>
        <w:spacing w:line="525" w:lineRule="atLeast"/>
        <w:jc w:val="center"/>
        <w:rPr>
          <w:rFonts w:hint="eastAsia" w:ascii="宋体" w:hAnsi="宋体" w:eastAsia="宋体" w:cs="宋体"/>
          <w:color w:val="auto"/>
          <w:kern w:val="0"/>
          <w:sz w:val="24"/>
          <w:szCs w:val="24"/>
        </w:rPr>
      </w:pPr>
      <w:r>
        <w:rPr>
          <w:rFonts w:hint="eastAsia" w:ascii="宋体" w:hAnsi="宋体" w:eastAsia="宋体" w:cs="宋体"/>
          <w:color w:val="C00000"/>
          <w:kern w:val="0"/>
          <w:sz w:val="24"/>
          <w:szCs w:val="24"/>
        </w:rPr>
        <w:t>　　</w:t>
      </w:r>
      <w:r>
        <w:rPr>
          <w:rFonts w:hint="eastAsia" w:ascii="宋体" w:hAnsi="宋体" w:eastAsia="宋体" w:cs="宋体"/>
          <w:color w:val="auto"/>
          <w:kern w:val="0"/>
          <w:sz w:val="24"/>
          <w:szCs w:val="24"/>
        </w:rPr>
        <w:t>第三章 管理人员行为规范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第十二条 牢固树立科学的发展观和正确的业绩观，加强制度建设和文化建设，与时俱进，创新进取，努力提升医疗质量、保障医疗安全、提高服务水平。</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第十三条 认真履行管理职责，努力提高管理能力，依法承担管理责任，不断改进工作作风，切实服务临床一线。</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第十四条 坚持依法、科学、民主决策，正确行使权力，遵守决策程序，充分发挥职工代表大会作用，推进院务公开，自觉接受监督，尊重员工民主权利。</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第十五条 遵循公平、公正、公开原则，严格人事招录、评审、聘任制度，不在人事工作中谋取不正当利益。</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第十六条 严格落实医疗机构各项内控制度，加强财物管理，合理调配资源，遵守国家采购政策，不违反规定干预和插手药品、医疗器械采购和基本建设等工作。</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第十七条 加强医疗、护理质量管理，建立健全医疗风险管理机制。</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第十八条 尊重人才，鼓励公平竞争和学术创新，建立完善科学的人员考核、激励、惩戒制度，不从事或包庇学术造假等违规违纪行为。</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第十九条 恪尽职守，勤勉高效，严格自律，发挥表率作用。</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第四章 医师行为规范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第二十条 遵循医学科学规律，不断更新医学理念和知识，保证医疗技术应用的科学性、合理性。</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第二十一条 规范行医，严格遵循临床诊疗和技术规范，使用适宜诊疗技术和药物，因病施治，合理医疗，不隐瞒、误导或夸大病情，不过度医疗。</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第二十二条 学习掌握人文医学知识，提高人文素质，对患者实行人文关怀，真诚、耐心与患者沟通。</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第二十三条 认真执行医疗文书书写与管理制度，规范书写、妥善保存病历材料，不隐匿、伪造或违规涂改、销毁医学文书及有关资料，不违规签署医学证明文件。</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第二十四条 依法履行医疗质量安全事件、传染病疫情、药品不良反应、食源性疾病和涉嫌伤害事件或非正常死亡等法定报告职责。</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第二十五条 认真履行医师职责，积极救治，尽职尽责为患者服务，增强责任安全意识，努力防范和控制医疗责任差错事件。</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第二十六条 严格遵守医疗技术临床应用管理规范和单位内部规定的医师执业等级权限，不违规临床应用新的医疗技术。</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第二十七条 严格遵守药物和医疗技术临床试验有关规定，进行实验性临床医疗，应充分保障患者本人或其家属的知情同意权。</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第五章 护士行为规范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第二十八条 不断更新知识，提高专业技术能力和综合素质,尊重关心爱护患者，保护患者的隐私，注重沟通，体现人文关怀，维护患者的健康权益。</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第二十九条 严格落实各项规章制度，正确执行临床护理实践和护理技术规范，全面履行医学照顾、病情观察、协助诊疗、心理支持、健康教育和康复指导等护理职责，为患者提供安全优质的护理服务。</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第三十条 工作严谨、慎独，对执业行为负责。发现患者病情危急，应立即通知医师;在紧急情况下为抢救垂危患者生命，应及时实施必要的紧急救护。</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第三十一条 严格执行医嘱，发现医嘱违反法律、法规、规章或者临床诊疗技术规范，应及时与医师沟通或按规定报告。</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第三十二条 按照要求及时准确、完整规范书写病历，认真管理，不伪造、隐匿或违规涂改、销毁病历。</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第六章 药学技术人员行为规范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第三十三条 严格执行药品管理法律法规，科学指导合理用药，保障用药安全、有效。</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第三十四条 认真履行处方调剂职责，坚持查对制度，按照操作规程调剂处方药品，不对处方所列药品擅自更改或代用。</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第三十五条 严格履行处方合法性和用药适宜性审核职责。对用药不适宜的处方，及时告知处方医师确认或者重新开具;对严重不合理用药或者用药错误的，拒绝调剂。</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第三十六条 协同医师做好药物使用遴选和患者用药适应症、使用禁忌、不良反应、注意事项和使用方法的解释说明，详尽解答用药疑问。</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第三十七条 严格执行药品采购、验收、保管、供应等各项制度规定，不私自销售、使用非正常途径采购的药品，不违规为商业目的统方。</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第三十八条 加强药品不良反应监测，自觉执行药品不良反应报告制度。</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第七章 医技人员行为规范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第三十九条 认真履行职责，积极配合临床诊疗，实施人文关怀，尊重患者，保护患者隐私。</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第四十条 爱护仪器设备，遵守各类操作规范，发现患者的检查项目不符合医学常规的，应及时与医师沟通。</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第四十一条 正确运用医学术语，及时、准确出具检查、检验报告，提高准确率，不谎报数据，不伪造报告。发现检查检验结果达到危急值时，应及时提示医师注意。</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第四十二条 指导和帮助患者配合检查，耐心帮助患者查询结果，对接触传染性物质或放射性物质的相关人员，进行告知并给予必要的防护。</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第四十三条 合理采集、使用、保护、处置标本，不违规买卖标本，谋取不正当利益。</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第八章 其他人员行为规范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第四十四条 热爱本职工作，认真履行岗位职责，增强为临床服务的意识，保障医疗机构正常运营。</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第四十五条 刻苦学习，钻研技术，熟练掌握本职业务技能，认真执行各项具体工作制度和技术操作常规。</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第四十六条 严格执行财务、物资、采购等管理制度，认真做好设备和物资的计划、采购、保管、报废等工作，廉洁奉公，不谋私利。</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第四十七条 严格执行临床教学、科研有关管理规定，保证患者医疗安全和合法权益，指导实习及进修人员严格遵守服务范围，不越权越级行医。</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第四十八条 严格执行医疗废物处理规定，不随意丢弃、倾倒、堆放、使用、买卖医疗废物。</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第四十九条 严格执行信息安全和医疗数据保密制度，加强医院信息系统药品、高值耗材统计功能管理，不随意泄露、买卖医学信息。</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第五十条 勤俭节约，爱护公物，落实安全生产管理措施，保持医疗机构环境卫生，为患者提供安全整洁、舒适便捷、秩序良好的就医环境。</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第九章 实施与监督</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第五十一条 医疗机构行政领导班子负责本规范的贯彻实施。主要责任人要以身作则，模范遵守本规范，同时抓好本单位的贯彻实施。</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第五十二条 医疗机构相关职能部门协助行政领导班子抓好本规范的落实，纪检监察纠风部门负责对实施情况进行监督检查。</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第五十三条 各级卫生行政部门要加强对辖区内各级各类医疗机构及其从业人员贯彻执行本规范的监督检查。</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第五十四条 医疗卫生有关行业组织应结合自身职责，配合卫生行政部门做好本规范的贯彻实施，加强行业自律性管理。</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第五十五条 医疗机构及其从业人员实施和执行本规范的情况，应列入医疗机构校验管理和医务人员年度考核、医德考评和医师定期考核的重要内容，作为医疗机构等级评审、医务人员职称晋升、评先评优的重要依据。</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第五十六条 医疗机构从业人员违反本规范的，由所在单位视情节轻重，给予批评教育、通报批评、取消当年评优评职资格或低聘、缓聘、解职待聘、解聘。其中需要追究党纪、政纪责任的，由有关纪检监察部门按照党纪政纪案件的调查处理程序办理;需要给予行政处罚的，由有关卫生行政部门依法给予相应处罚;涉嫌犯罪的，移送司法机关依法处理。</w:t>
      </w:r>
    </w:p>
    <w:p>
      <w:pPr>
        <w:widowControl/>
        <w:shd w:val="clear" w:color="auto" w:fill="FFFFFF"/>
        <w:spacing w:line="525"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第十章 附则</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第五十七条 本规范适用于经注册在村级医疗卫生机构从业的乡村医生。</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第五十八条 医疗机构内的实习人员、进修人员、签订劳动合同但尚未进行执业注册的人员和外包服务人员等，根据其在医疗机构内从事的工作性质和职业类别，参照相应人员分类执行本规范。</w:t>
      </w:r>
    </w:p>
    <w:p>
      <w:pPr>
        <w:widowControl/>
        <w:shd w:val="clear" w:color="auto" w:fill="FFFFFF"/>
        <w:spacing w:line="525"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第五十九条 本规范由卫生部、国家中医药管理局、国家食品药品监督管理局负责解释。</w:t>
      </w:r>
    </w:p>
    <w:p>
      <w:pPr>
        <w:widowControl/>
        <w:shd w:val="clear" w:color="auto" w:fill="FFFFFF"/>
        <w:spacing w:line="525" w:lineRule="atLeas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第六十条 本规范自公布之日起施行。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52A01"/>
    <w:rsid w:val="000E77E6"/>
    <w:rsid w:val="00252A01"/>
    <w:rsid w:val="466207F8"/>
    <w:rsid w:val="6E050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 w:type="paragraph" w:customStyle="1" w:styleId="6">
    <w:name w:val="text2"/>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apple-converted-space"/>
    <w:basedOn w:val="3"/>
    <w:qFormat/>
    <w:uiPriority w:val="0"/>
  </w:style>
  <w:style w:type="character" w:customStyle="1" w:styleId="8">
    <w:name w:val="big"/>
    <w:basedOn w:val="3"/>
    <w:qFormat/>
    <w:uiPriority w:val="0"/>
  </w:style>
  <w:style w:type="character" w:customStyle="1" w:styleId="9">
    <w:name w:val="mid"/>
    <w:basedOn w:val="3"/>
    <w:qFormat/>
    <w:uiPriority w:val="0"/>
  </w:style>
  <w:style w:type="character" w:customStyle="1" w:styleId="10">
    <w:name w:val="small"/>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665</Words>
  <Characters>3793</Characters>
  <Lines>31</Lines>
  <Paragraphs>8</Paragraphs>
  <ScaleCrop>false</ScaleCrop>
  <LinksUpToDate>false</LinksUpToDate>
  <CharactersWithSpaces>4450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2017-04-17T00:30:00Z</dcterms:created>
  <dc:creator>User</dc:creator>
  <cp:lastModifiedBy>q</cp:lastModifiedBy>
  <dcterms:modified xsi:type="dcterms:W3CDTF">2017-10-19T04:20:33Z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