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center"/>
        <w:rPr>
          <w:rFonts w:hint="eastAsia" w:ascii="方正小标宋_GBK" w:hAnsi="方正小标宋_GBK" w:eastAsia="方正小标宋_GBK" w:cs="方正小标宋_GBK"/>
          <w:b/>
          <w:i w:val="0"/>
          <w:caps w:val="0"/>
          <w:color w:val="484848"/>
          <w:spacing w:val="0"/>
          <w:sz w:val="36"/>
          <w:szCs w:val="36"/>
          <w:u w:val="none"/>
          <w:lang w:val="en-US" w:eastAsia="zh-CN"/>
        </w:rPr>
      </w:pPr>
      <w:r>
        <w:rPr>
          <w:rFonts w:hint="eastAsia" w:ascii="方正小标宋_GBK" w:hAnsi="方正小标宋_GBK" w:eastAsia="方正小标宋_GBK" w:cs="方正小标宋_GBK"/>
          <w:b/>
          <w:i w:val="0"/>
          <w:caps w:val="0"/>
          <w:color w:val="484848"/>
          <w:spacing w:val="0"/>
          <w:sz w:val="36"/>
          <w:szCs w:val="36"/>
          <w:u w:val="none"/>
          <w:lang w:val="en-US" w:eastAsia="zh-CN"/>
        </w:rPr>
        <w:t>2017年10月行风教育学习通知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center"/>
        <w:rPr>
          <w:rFonts w:hint="eastAsia" w:ascii="仿宋_GB2312" w:hAnsi="仿宋_GB2312" w:eastAsia="仿宋_GB2312" w:cs="仿宋_GB2312"/>
          <w:b/>
          <w:i w:val="0"/>
          <w:caps w:val="0"/>
          <w:color w:val="484848"/>
          <w:spacing w:val="0"/>
          <w:sz w:val="30"/>
          <w:szCs w:val="30"/>
          <w:u w:val="none"/>
          <w:lang w:val="en-US" w:eastAsia="zh-CN"/>
        </w:rPr>
      </w:pPr>
    </w:p>
    <w:p>
      <w:pPr>
        <w:widowControl w:val="0"/>
        <w:spacing w:beforeLines="0" w:afterLines="0" w:line="360" w:lineRule="auto"/>
        <w:ind w:left="300" w:leftChars="0" w:hanging="300" w:hangingChars="100"/>
        <w:jc w:val="left"/>
        <w:rPr>
          <w:rFonts w:hint="eastAsia" w:ascii="仿宋_GB2312" w:hAnsi="仿宋_GB2312" w:eastAsia="仿宋_GB2312" w:cs="仿宋_GB2312"/>
          <w:kern w:val="2"/>
          <w:sz w:val="30"/>
          <w:szCs w:val="30"/>
          <w:u w:val="none"/>
          <w:lang w:val="en-US" w:eastAsia="zh-CN" w:bidi="ar-SA"/>
        </w:rPr>
      </w:pPr>
      <w:r>
        <w:rPr>
          <w:rFonts w:hint="eastAsia" w:ascii="仿宋_GB2312" w:hAnsi="仿宋_GB2312" w:eastAsia="仿宋_GB2312" w:cs="仿宋_GB2312"/>
          <w:kern w:val="2"/>
          <w:sz w:val="30"/>
          <w:szCs w:val="30"/>
          <w:u w:val="none"/>
          <w:lang w:val="en-US" w:eastAsia="zh-CN" w:bidi="ar-SA"/>
        </w:rPr>
        <w:t>各科室/部门：</w:t>
      </w:r>
    </w:p>
    <w:p>
      <w:pPr>
        <w:widowControl w:val="0"/>
        <w:spacing w:beforeLines="0" w:afterLines="0" w:line="360" w:lineRule="auto"/>
        <w:ind w:left="0" w:leftChars="0" w:firstLine="600" w:firstLineChars="200"/>
        <w:jc w:val="both"/>
        <w:rPr>
          <w:rFonts w:hint="eastAsia" w:ascii="仿宋_GB2312" w:hAnsi="仿宋_GB2312" w:eastAsia="仿宋_GB2312" w:cs="仿宋_GB2312"/>
          <w:b w:val="0"/>
          <w:i w:val="0"/>
          <w:caps w:val="0"/>
          <w:spacing w:val="0"/>
          <w:sz w:val="30"/>
          <w:szCs w:val="30"/>
          <w:u w:val="none"/>
          <w:lang w:eastAsia="zh-CN"/>
        </w:rPr>
      </w:pPr>
      <w:r>
        <w:rPr>
          <w:rFonts w:hint="eastAsia" w:ascii="仿宋_GB2312" w:hAnsi="仿宋_GB2312" w:eastAsia="仿宋_GB2312" w:cs="仿宋_GB2312"/>
          <w:kern w:val="2"/>
          <w:sz w:val="30"/>
          <w:szCs w:val="30"/>
          <w:u w:val="none"/>
          <w:lang w:val="en-US" w:eastAsia="zh-CN" w:bidi="ar-SA"/>
        </w:rPr>
        <w:t>根据今年第三方患者满意度调查结果反馈情况和医用耗材专项整治要求，结合医院实际，请全院各科室/部门再次组织学习《医疗机构从业人员行为规范》，并践行在实际工作中，规范服务行为，提升服务质量。各临床、医技科室及相关管理职能部门还需组织学习《四川大学华西第二医院关于印发医用高值耗材使用管理办法的通知》（华西二院医〔2016〕17号文件）。</w:t>
      </w:r>
      <w:r>
        <w:rPr>
          <w:rFonts w:hint="eastAsia" w:ascii="仿宋_GB2312" w:hAnsi="仿宋_GB2312" w:eastAsia="仿宋_GB2312" w:cs="仿宋_GB2312"/>
          <w:kern w:val="2"/>
          <w:sz w:val="30"/>
          <w:szCs w:val="30"/>
          <w:u w:val="none"/>
          <w:lang w:val="en-US" w:eastAsia="zh-CN" w:bidi="ar-SA"/>
        </w:rPr>
        <w:br w:type="textWrapping"/>
      </w:r>
      <w:r>
        <w:rPr>
          <w:rFonts w:hint="eastAsia" w:ascii="仿宋_GB2312" w:hAnsi="仿宋_GB2312" w:eastAsia="仿宋_GB2312" w:cs="仿宋_GB2312"/>
          <w:kern w:val="2"/>
          <w:sz w:val="30"/>
          <w:szCs w:val="30"/>
          <w:u w:val="none"/>
          <w:lang w:val="en-US" w:eastAsia="zh-CN" w:bidi="ar-SA"/>
        </w:rPr>
        <w:t xml:space="preserve">    </w:t>
      </w:r>
      <w:r>
        <w:rPr>
          <w:rFonts w:hint="eastAsia" w:ascii="仿宋_GB2312" w:hAnsi="仿宋_GB2312" w:eastAsia="仿宋_GB2312" w:cs="仿宋_GB2312"/>
          <w:kern w:val="2"/>
          <w:sz w:val="30"/>
          <w:szCs w:val="30"/>
          <w:u w:val="none"/>
          <w:lang w:val="en-US" w:eastAsia="zh-CN" w:bidi="ar-SA"/>
        </w:rPr>
        <w:t>附1：《医疗机构从业人员行为规范》</w:t>
      </w:r>
      <w:r>
        <w:rPr>
          <w:rFonts w:hint="eastAsia" w:ascii="仿宋_GB2312" w:hAnsi="仿宋_GB2312" w:eastAsia="仿宋_GB2312" w:cs="仿宋_GB2312"/>
          <w:kern w:val="2"/>
          <w:sz w:val="30"/>
          <w:szCs w:val="30"/>
          <w:u w:val="none"/>
          <w:lang w:val="en-US" w:eastAsia="zh-CN" w:bidi="ar-SA"/>
        </w:rPr>
        <w:br w:type="textWrapping"/>
      </w:r>
      <w:r>
        <w:rPr>
          <w:rFonts w:hint="eastAsia" w:ascii="仿宋_GB2312" w:hAnsi="仿宋_GB2312" w:eastAsia="仿宋_GB2312" w:cs="仿宋_GB2312"/>
          <w:kern w:val="2"/>
          <w:sz w:val="30"/>
          <w:szCs w:val="30"/>
          <w:u w:val="none"/>
          <w:lang w:val="en-US" w:eastAsia="zh-CN" w:bidi="ar-SA"/>
        </w:rPr>
        <w:t>  </w:t>
      </w:r>
      <w:r>
        <w:rPr>
          <w:rFonts w:hint="eastAsia" w:ascii="仿宋_GB2312" w:hAnsi="仿宋_GB2312" w:eastAsia="仿宋_GB2312" w:cs="仿宋_GB2312"/>
          <w:kern w:val="2"/>
          <w:sz w:val="30"/>
          <w:szCs w:val="30"/>
          <w:u w:val="none"/>
          <w:lang w:val="en-US" w:eastAsia="zh-CN" w:bidi="ar-SA"/>
        </w:rPr>
        <w:t xml:space="preserve">  </w:t>
      </w:r>
      <w:r>
        <w:rPr>
          <w:rFonts w:hint="eastAsia" w:ascii="仿宋_GB2312" w:hAnsi="仿宋_GB2312" w:eastAsia="仿宋_GB2312" w:cs="仿宋_GB2312"/>
          <w:kern w:val="2"/>
          <w:sz w:val="30"/>
          <w:szCs w:val="30"/>
          <w:u w:val="none"/>
          <w:lang w:val="en-US" w:eastAsia="zh-CN" w:bidi="ar-SA"/>
        </w:rPr>
        <w:t> 附2：《四川大学华西第二医院关于印发医用高值耗材使用管理办法的通知》 </w:t>
      </w:r>
      <w:r>
        <w:rPr>
          <w:rFonts w:hint="eastAsia" w:ascii="仿宋_GB2312" w:hAnsi="仿宋_GB2312" w:eastAsia="仿宋_GB2312" w:cs="仿宋_GB2312"/>
          <w:kern w:val="2"/>
          <w:sz w:val="30"/>
          <w:szCs w:val="30"/>
          <w:u w:val="none"/>
          <w:lang w:val="en-US" w:eastAsia="zh-CN" w:bidi="ar-SA"/>
        </w:rPr>
        <w:br w:type="textWrapping"/>
      </w:r>
    </w:p>
    <w:p>
      <w:pPr>
        <w:widowControl w:val="0"/>
        <w:spacing w:beforeLines="0" w:afterLines="0" w:line="360" w:lineRule="auto"/>
        <w:ind w:firstLine="600" w:firstLineChars="200"/>
        <w:jc w:val="left"/>
        <w:rPr>
          <w:rFonts w:hint="eastAsia" w:ascii="仿宋_GB2312" w:hAnsi="仿宋_GB2312" w:eastAsia="仿宋_GB2312" w:cs="仿宋_GB2312"/>
          <w:b w:val="0"/>
          <w:i w:val="0"/>
          <w:caps w:val="0"/>
          <w:spacing w:val="0"/>
          <w:sz w:val="30"/>
          <w:szCs w:val="30"/>
          <w:u w:val="none"/>
          <w:lang w:eastAsia="zh-CN"/>
        </w:rPr>
      </w:pPr>
    </w:p>
    <w:p>
      <w:pPr>
        <w:widowControl w:val="0"/>
        <w:spacing w:beforeLines="0" w:afterLines="0" w:line="360" w:lineRule="auto"/>
        <w:ind w:firstLine="4200" w:firstLineChars="1400"/>
        <w:jc w:val="left"/>
        <w:rPr>
          <w:rFonts w:hint="eastAsia" w:ascii="仿宋_GB2312" w:hAnsi="仿宋_GB2312" w:eastAsia="仿宋_GB2312" w:cs="仿宋_GB2312"/>
          <w:b w:val="0"/>
          <w:i w:val="0"/>
          <w:caps w:val="0"/>
          <w:spacing w:val="0"/>
          <w:sz w:val="30"/>
          <w:szCs w:val="30"/>
          <w:u w:val="none"/>
          <w:lang w:val="en-US" w:eastAsia="zh-CN"/>
        </w:rPr>
      </w:pPr>
      <w:r>
        <w:rPr>
          <w:rFonts w:hint="eastAsia" w:ascii="仿宋_GB2312" w:hAnsi="仿宋_GB2312" w:eastAsia="仿宋_GB2312" w:cs="仿宋_GB2312"/>
          <w:b w:val="0"/>
          <w:i w:val="0"/>
          <w:caps w:val="0"/>
          <w:spacing w:val="0"/>
          <w:sz w:val="30"/>
          <w:szCs w:val="30"/>
          <w:u w:val="none"/>
          <w:lang w:val="en-US" w:eastAsia="zh-CN"/>
        </w:rPr>
        <w:t>华西第二医院纠风办</w:t>
      </w:r>
      <w:bookmarkStart w:id="0" w:name="_GoBack"/>
      <w:bookmarkEnd w:id="0"/>
    </w:p>
    <w:p>
      <w:pPr>
        <w:widowControl w:val="0"/>
        <w:spacing w:beforeLines="0" w:afterLines="0" w:line="360" w:lineRule="auto"/>
        <w:ind w:firstLine="4200" w:firstLineChars="1400"/>
        <w:jc w:val="left"/>
        <w:rPr>
          <w:rFonts w:hint="eastAsia" w:ascii="仿宋_GB2312" w:hAnsi="仿宋_GB2312" w:eastAsia="仿宋_GB2312" w:cs="仿宋_GB2312"/>
          <w:b w:val="0"/>
          <w:i w:val="0"/>
          <w:caps w:val="0"/>
          <w:spacing w:val="0"/>
          <w:sz w:val="30"/>
          <w:szCs w:val="30"/>
          <w:u w:val="none"/>
          <w:lang w:val="en-US" w:eastAsia="zh-CN"/>
        </w:rPr>
      </w:pPr>
      <w:r>
        <w:rPr>
          <w:rFonts w:hint="eastAsia" w:ascii="仿宋_GB2312" w:hAnsi="仿宋_GB2312" w:eastAsia="仿宋_GB2312" w:cs="仿宋_GB2312"/>
          <w:b w:val="0"/>
          <w:i w:val="0"/>
          <w:caps w:val="0"/>
          <w:spacing w:val="0"/>
          <w:sz w:val="30"/>
          <w:szCs w:val="30"/>
          <w:u w:val="none"/>
          <w:lang w:val="en-US" w:eastAsia="zh-CN"/>
        </w:rPr>
        <w:t>2017年10月19日</w:t>
      </w:r>
    </w:p>
    <w:p>
      <w:pPr>
        <w:widowControl w:val="0"/>
        <w:spacing w:beforeLines="0" w:afterLines="0" w:line="360" w:lineRule="auto"/>
        <w:ind w:firstLine="600" w:firstLineChars="200"/>
        <w:jc w:val="left"/>
        <w:rPr>
          <w:rFonts w:hint="eastAsia" w:ascii="仿宋_GB2312" w:hAnsi="仿宋_GB2312" w:eastAsia="仿宋_GB2312" w:cs="仿宋_GB2312"/>
          <w:b w:val="0"/>
          <w:i w:val="0"/>
          <w:caps w:val="0"/>
          <w:spacing w:val="0"/>
          <w:sz w:val="30"/>
          <w:szCs w:val="30"/>
          <w:u w:val="none"/>
          <w:lang w:val="en-US" w:eastAsia="zh-CN"/>
        </w:rPr>
      </w:pPr>
    </w:p>
    <w:p>
      <w:pPr>
        <w:rPr>
          <w:rFonts w:hint="default" w:asciiTheme="minorHAnsi" w:hAnsiTheme="minorHAnsi" w:eastAsiaTheme="minorEastAsia" w:cstheme="minorBidi"/>
          <w:sz w:val="21"/>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小标宋">
    <w:altName w:val="微软雅黑"/>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Calibri Light">
    <w:altName w:val="Calibri"/>
    <w:panose1 w:val="020F0302020204030204"/>
    <w:charset w:val="00"/>
    <w:family w:val="roman"/>
    <w:pitch w:val="default"/>
    <w:sig w:usb0="00000000" w:usb1="00000000" w:usb2="00000000" w:usb3="00000000" w:csb0="2000019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90B6F"/>
    <w:rsid w:val="045F732E"/>
    <w:rsid w:val="08D74D76"/>
    <w:rsid w:val="09F37A17"/>
    <w:rsid w:val="250A59B6"/>
    <w:rsid w:val="279F30C7"/>
    <w:rsid w:val="469F4727"/>
    <w:rsid w:val="47490B6F"/>
    <w:rsid w:val="50825C73"/>
    <w:rsid w:val="53C038F8"/>
    <w:rsid w:val="56F06C98"/>
    <w:rsid w:val="59397FB1"/>
    <w:rsid w:val="6665448E"/>
    <w:rsid w:val="69473AAF"/>
    <w:rsid w:val="6A3D3469"/>
    <w:rsid w:val="6C6C4A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2017-04-26T11:33:00Z</dcterms:created>
  <dc:creator>q</dc:creator>
  <cp:lastModifiedBy>q</cp:lastModifiedBy>
  <cp:lastPrinted>2017-09-19T12:01:00Z</cp:lastPrinted>
  <dcterms:modified xsi:type="dcterms:W3CDTF">2017-10-19T09:14:11Z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