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outlineLvl w:val="0"/>
        <w:rPr>
          <w:rFonts w:hint="eastAsia" w:ascii="微软雅黑" w:hAnsi="微软雅黑" w:eastAsia="微软雅黑" w:cs="宋体"/>
          <w:color w:val="CC0000"/>
          <w:kern w:val="36"/>
          <w:sz w:val="36"/>
          <w:szCs w:val="36"/>
        </w:rPr>
      </w:pPr>
      <w:r>
        <w:rPr>
          <w:rFonts w:hint="eastAsia" w:ascii="微软雅黑" w:hAnsi="微软雅黑" w:eastAsia="微软雅黑" w:cs="宋体"/>
          <w:color w:val="CC0000"/>
          <w:kern w:val="36"/>
          <w:sz w:val="36"/>
          <w:szCs w:val="36"/>
        </w:rPr>
        <w:t>《中华人民共和国执业医师法》</w:t>
      </w:r>
    </w:p>
    <w:p>
      <w:pPr>
        <w:widowControl/>
        <w:shd w:val="clear" w:color="auto" w:fill="FFFFFF"/>
        <w:spacing w:line="540" w:lineRule="atLeast"/>
        <w:jc w:val="center"/>
        <w:outlineLvl w:val="0"/>
        <w:rPr>
          <w:rFonts w:ascii="微软雅黑" w:hAnsi="微软雅黑" w:eastAsia="微软雅黑" w:cs="宋体"/>
          <w:color w:val="CC0000"/>
          <w:kern w:val="36"/>
          <w:sz w:val="36"/>
          <w:szCs w:val="36"/>
        </w:rPr>
      </w:pPr>
      <w:r>
        <w:rPr>
          <w:rFonts w:ascii="宋体" w:hAnsi="宋体" w:eastAsia="宋体" w:cs="宋体"/>
          <w:color w:val="000000"/>
          <w:kern w:val="0"/>
          <w:sz w:val="24"/>
          <w:szCs w:val="24"/>
        </w:rPr>
        <w:t>　第一章　总 则</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第一条　为了加强医师队伍的建设，提高医师的职业道德和业务素质，保障医师的合法权益，保护人民健康，制定本法。</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第二条　依法取得执业医师资格或者执业助理医师资格，经注册在医疗、预防、保健机构中执业的专业医务人员，适用本法。</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本法所称医师，包括执业医师和执业助理医师。</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第三条　医师应当具备良好的职业道德和医疗执业水平，发扬人道主义精神，履行防病治病、救死扶伤、保护人民健康的神圣职责。</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全社会应当尊重医师。医师依法履行职责，受法律保护。</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第四条　国务院卫生行政部门主管全国的医师工作。</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县级以上地方人民政府卫生行政部门负责管理本行政区域内的医师工作。</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第五条　国家对在医疗、预防、保健工作中作出贡献的医师，给予奖励。</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第六条　医师的医学专业技术职称和医学专业技术职务的评定、聘任，按照国家有关规定办理。</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第七条　医师可以依法组织和参加医师协会。</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第二章　考试和注册</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第八条　国家实行医师资格考试制度。医师资格考试分为执业医师资格考试和执业助理医师资格考试。</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医师资格统一考试的办法，由国务院卫生行政部门制定。医师资格考试由省级以上人民政府卫生行政部门组织实施。</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第九条　具有下列条件之一的，可以参加执业医师资格考试：</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（一）具有高等学校医学专业本科以上学历，在执业医师指导下，在医疗、预防、保健机构中试用期满一年的；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（二）取得执业助理医师执业证书后，具有高等学校医学专科学历，在医疗、预防、保健机构中工作满二年的；具有中等专业学校医学专业学历，在医疗、预防、保健机构中工作满五年的。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第十条　具有高等学校医学专科学历或者中等专业学校医学专业学历，在执业医师指导下，在医疗、预防、保健机构中试用期满一年的，可以参加执业助理医师资格考试。</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第十一条　以师承方式学习传统医学满三年或者经多年实践医术确有专长的，经县级以上人民政府卫生行政部门确定的传统医学专业组织或者医疗、预防、保健机构考核合格并推荐，可以参加执业医师资格或者执业助理医师资格考试。考试的内容和办法由国务院卫生行政部门另行制定。</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第十二条　医师资格考试成绩合格，取得执业医师资格或者执业助理医师资格。</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第十三条　国家实行医师执业注册制度。</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取得医师资格的，可以向所在地县级以上人民政府卫生行政部门申请注册。</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除有本法第十五条规定的情形外，受理申请的卫生行政部门应当自收到申请之日起三十日内准予注册，并发给由国务院卫生行政部门统一印制的医师执业证书。</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医疗、预防、保健机构可以为本机构中的医师集体办理注册手续。</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第十四条　医师经注册后，可以在医疗、预防、保健机构中按照注册的执业地点、执业类别、执业范围执业，从事相应的医疗、预防、保健业务。</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未经医师注册取得执业证书，不得从事医师执业活动。</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第十五条　有下列情形之一的，不予注册：</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（一）不具有完全民事行为能力的；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（二）因受刑事处罚，自刑罚执行完毕之日起至申请注册之日止不满二年的；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（三）受吊销医师执业证书行政处罚，自处罚决定之日起至申请注册之日止不满二年的；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（四）有国务院卫生行政部门规定不宜从事医疗、预防、保健业务的其他情形的。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受理申请的卫生行政部门对不符合条件不予注册的，应当自收到申请之日起三十日内书面通知申请人，并说明理由。申请人有异议的，可以自收到通知之日起十五日内，依法申请复议或者向人民法院提起诉讼。</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第十六条　医师注册后有下列情形之一的，其所在的医疗、预防、保健机构应当在三十日内报告准予注册的卫生行政部门，卫生行政部门应当注销注册，收回医师执业证书：</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（一）死亡或者被宣告失踪的；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（二）受刑事处罚的；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（三）受吊销医师执业证书行政处罚的；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（四）依照本法第三十一条规定暂停执业活动期满，再次考核仍不合格的；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（五）中止医师执业活动满二年的；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（六）有国务院卫生行政部门规定不宜从事医疗、预防、保健业务的其他情形的。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被注销注册的当事人有异议的，可以自收到注销注册通知之日起十五日内，依法申请复议或者向人民法院提起诉讼。</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第十七条　医师变更执业地点、执业类别、执业范围等注册事项的，应当到准予注册的卫生行政部门依照本法第十三条的规定办理变更注册手续。</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第十八条　中止医师执业活动二年以上以及有本法第十五条规定情形消失的，申请重新执业，应当由本法第三十一条规定的机构考核合格，并依照本法第十三条的规定重新注册。</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第十九条　申请个体行医的执业医师，须经注册后在医疗、预防、保健机构中执业满五年，并按照国家有关规定办理审批手续；未经批准，不得行医。</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县级以上地方人民政府卫生行政部门对个体行医的医师，应当按照国务院卫生行政部门的规定，经常监督检查，凡发现有本法第十六条规定的情形的，应当及时注销注册，收回医师执业证书。</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第二十条　县级以上地方人民政府卫生行政部门应当将准予注册和注销注册的人员名单予以公告，并由省级人民政府卫生行政部门汇总，报国务院卫生行政部门备案。</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第三章　执业规则</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第二十一条　医师在执业活动中享有下列权利：</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（一）在注册的执业范围内，进行医学诊查、疾病调查、医学处置、出具相应的医学证明文件，选择合理的医疗、预防、保健方案；</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（二）按照国务院卫生行政部门规定的标准，获得与本人执业活动相当的医疗设备基本条件；</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（三）从事医学研究、学术交流，参加专业学术团体；</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（四）参加专业培训，接受继续医学教育；</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（五）在执业活动中，人格尊严、人身安全不受侵犯；</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（六）获取工资报酬和津贴，享受国家规定的福利待遇；</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（七）对所在机构的医疗、预防、保健工作和卫生行政部门的工作提出意见和建议，依法参与所在机构的民主管理。</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第二十二条　医师在执业活动中履行下列义务：</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（一）遵守法律、法规，遵守技术操作规范；</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（二）树立敬业精神，遵守职业道德，履行医师职责，尽职尽责为患者服务；</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（三）关心、爱护、尊重患者，保护患者的隐私；</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（四）努力钻研业务，更新知识，提高专业技术水平；</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（五）宣传卫生保健知识，对患者进行健康教育。</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第二十三条　医师实施医疗、预防、保健措施，签署有关医学证明文件，必须亲自诊查、调查，并按照规定及时填写医学文书，不得隐匿、伪造或者销毁医学文书及有关资料。</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医师不得出具与自己执业范围无关或者与执业类别不相符的医学证明文件。</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第二十四条　对急危患者，医师应当采取紧急措施进行诊治；不得拒绝急救处置。</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第二十五条　医师应当使用经国家有关部门批准使用的药品、消毒药剂和医疗器械。</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除正当诊断治疗外，不得使用麻醉药品、医疗用毒性药品、精神药品和放射性药品。</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第二十六条　医师应当如实向患者或者其家属介绍病情，但应注意避免对患者产生不利后果。</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医师进行实验性临床医疗，应当经医院批准并征得患者本人或者其家属同意。</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第二十七条　医师不得利用职务之便，索取、非法收受患者财物或者牟取其他不正当利益。</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第二十八条　遇有自然灾害、传染病流行、突发重大伤亡事故及其他严重威胁人民生命健康的紧急情况时，医师应当服从县级以上人民政府卫生行政部门的调遣。</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第二十九条　医师发生医疗事故或者发现传染病疫情时，应当按照有关规定及时向所在机构或者卫生行政部门报告。</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医师发现患者涉嫌伤害事件或者非正常死亡时，应当按照有关规定向有关部门报告。</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第三十条　执业助理医师应当在执业医师的指导下，在医疗、预防、保健机构中按照其执业类别执业。</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在乡、民族乡、镇的医疗、预防、保健机构中工作的执业助理医师，可以根据医疗诊治的情况和需要，独立从事一般的执业活动。</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第四章　考核和培训</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第三十一条　受县级以上人民政府卫生行政部门委托的机构或者组织应当按照医师执业标准，对医师的业务水平、工作成绩和职业道德状况进行定期考核。</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对医师的考核结果，考核机构应当报告准予注册的卫生行政部门备案。</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对考核不合格的医师，县级以上人民政府卫生行政部门可以责令其暂停执业活动三个月至六个月，并接受培训和继续医学教育。暂停执业活动期满，再次进行考核，对考核合格的，允许其继续执业；对考核不合格的，由县级以上人民政府卫生行政部门注销注册，收回医师执业证书。</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第三十二条　县级以上人民政府卫生行政部门负责指导、检查和监督医师考核工作。</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第三十三条　医师有下列情形之一的，县级以上人民政府卫生行政部门应当给予表彰或者奖励：</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（一）在执业活动中，医德高尚，事迹突出的；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（二）对医学专业技术有重大突破，作出显著贡献的；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（三）遇有自然灾害、传染病流行、突发重大伤亡事故及其他严重威胁人民生命健康的紧急情况时，救死扶伤、抢救诊疗表现突出的；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（四）长期在边远贫困地区、少数民族地区条件艰苦的基层单位努力工作的；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（五）国务院卫生行政部门规定应当予以表彰或者奖励的其他情形的。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第三十四条　县级以上人民政府卫生行政部门应当制定医师培训计划，对医师进行多种形式的培训，为医师接受继续医学教育提供条件。</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县级以上人民政府卫生行政部门应当采取有力措施，对在农村和少数民族地区从事医疗、预防、保健业务的医务人员实施培训。</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第三十五条　医疗、预防、保健机构应当按照规定和计划保证本机构医师的培训和继续医学教育。</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县级以上人民政府卫生行政部门委托的承担医师考核任务的医疗卫生机构，应当为医师的培训和接受继续医学教育提供和创造条件。</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第五章　法律责任</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第三十六条　以不正当手段取得医师执业证书的，由发给证书的卫生行政部门予以吊销；对负有直接责任的主管人员和其他直接责任人员，依法给予行政处分。</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第三十七条　医师在执业活动中，违反本法规定，有下列行为之一的，由县级以上人民政府卫生行政部门给予警告或者责令暂停六个月以上一年以下执业活动；情节严重的，吊销其执业证书；构成犯罪的，依法追究刑事责任：</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（一）违反卫生行政规章制度或者技术操作规范，造成严重后果的；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（二）由于不负责任延误急危患者的抢救和诊治，造成严重后果的；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（三）造成医疗责任事故的；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（四）未经亲自诊查、调查，签署诊断、治疗、流行病学等证明文件或者有关出生、死亡等证明文件的；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（五）隐匿、伪造或者擅自销毁医学文书及有关资料的；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（六）使用未经批准使用的药品、消毒药剂和医疗器械的；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（七）不按照规定使用麻醉药品、医疗用毒性药品、精神药品和放射性药品的；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（八）未经患者或者其家属同意，对患者进行实验性临床医疗的；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（九）泄露患者隐私，造成严重后果的；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（十）利用职务之便，索取、非法收受患者财物或者牟取其他不正当利益的；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（十一）发生自然灾害、传染病流行、突发重大伤亡事故以及其他严重威胁人民生命健康的紧急情况时，不服从卫生行政部门调遣的；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（十二）发生医疗事故或者发现传染病疫情，患者涉嫌伤害事件或者非正常死亡，不按照规定报告的。</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第三十八条　医师在医疗、预防、保健工作中造成事故的，依照法律或者国家有关规定处理。</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第四十条　阻碍医师依法执业，侮辱、诽谤、威胁、殴打医师或者侵犯医师人身自由、干扰医师正常工作、生活的，依照治安管理处罚条例的规定处罚；构成犯罪的，依法追究刑事责任。</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第四十一条　医疗、预防、保健机构未依照本法第十六条的规定履行报告职责，导致严重后果的，由县级以上人民政府卫生行政部门给予警告；并对该机构的行政负责人依法给予行政处分。</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第四十二条　卫生行政部门工作人员或者医疗、预防、保健机构工作人员违反本法有关规定，弄虚作假、玩忽职守、滥用职权、徇私舞弊，尚不构成犯罪的，依法给予行政处分；构成犯罪的，依法追究刑事责任。</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第六章　附则</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第四十三条　本法颁布之日前按照国家有关规定取得医学专业技术职称和医学专业技术职务的人员，由所在机构报请县级以上人民政府卫生行政部门认定，取得相应的医师资格。其中在医疗、预防、保健机构中从事医疗、预防、保健业务的医务人员，依照本法规定的条件，由所在机构集体核报县级以上人民政府卫生行政部门，予以注册并发给医师执业证书。具体办法由国务院卫生行政部门会同国务院人事行政部门制定。</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第四十四条　计划生育技术服务机构中的医师，适用本法。</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第四十五条　在乡村医疗卫生机构中向村民提供预防、保健和一般医疗服务的乡村医生，符合本法有关规定的，可以依法取得执业医师资格或者执业助理医师资格；不具备本法规定的执业医师资格或者执业助理医师资格的乡村医生，由国务院另行制定管理办法。</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第四十六条　军队医师执行本法的实施办法，由国务院、中央军事委员会依据本法的原则制定。</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第四十七条　境外人员在中国境内申请医师考试、注册、执业或者从事临床示教、临床研究等活动的，按照国家有关规定办理。</w:t>
      </w:r>
    </w:p>
    <w:p>
      <w:pPr>
        <w:widowControl/>
        <w:shd w:val="clear" w:color="auto" w:fill="FFFFFF"/>
        <w:spacing w:before="225" w:line="360" w:lineRule="atLeast"/>
        <w:ind w:firstLine="240"/>
        <w:jc w:val="left"/>
        <w:rPr>
          <w:rFonts w:ascii="宋体" w:hAnsi="宋体" w:eastAsia="宋体" w:cs="宋体"/>
          <w:color w:val="000000"/>
          <w:kern w:val="0"/>
          <w:sz w:val="24"/>
          <w:szCs w:val="24"/>
        </w:rPr>
      </w:pPr>
      <w:r>
        <w:rPr>
          <w:rFonts w:ascii="宋体" w:hAnsi="宋体" w:eastAsia="宋体" w:cs="宋体"/>
          <w:color w:val="000000"/>
          <w:kern w:val="0"/>
          <w:sz w:val="24"/>
          <w:szCs w:val="24"/>
        </w:rPr>
        <w:t>　　第四十八条　本法自１９９９年５月１日起施行。</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bookmarkStart w:id="0" w:name="_GoBack"/>
    <w:bookmarkEnd w:id="0"/>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5E64"/>
    <w:rsid w:val="000E6D88"/>
    <w:rsid w:val="009A5E64"/>
    <w:rsid w:val="04EF1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u w:val="single"/>
    </w:rPr>
  </w:style>
  <w:style w:type="character" w:customStyle="1" w:styleId="10">
    <w:name w:val="标题 1 Char"/>
    <w:basedOn w:val="7"/>
    <w:link w:val="2"/>
    <w:uiPriority w:val="9"/>
    <w:rPr>
      <w:rFonts w:ascii="宋体" w:hAnsi="宋体" w:eastAsia="宋体" w:cs="宋体"/>
      <w:b/>
      <w:bCs/>
      <w:kern w:val="36"/>
      <w:sz w:val="48"/>
      <w:szCs w:val="48"/>
    </w:rPr>
  </w:style>
  <w:style w:type="character" w:customStyle="1" w:styleId="11">
    <w:name w:val="标题 3 Char"/>
    <w:basedOn w:val="7"/>
    <w:link w:val="3"/>
    <w:uiPriority w:val="9"/>
    <w:rPr>
      <w:rFonts w:ascii="宋体" w:hAnsi="宋体" w:eastAsia="宋体" w:cs="宋体"/>
      <w:b/>
      <w:bCs/>
      <w:kern w:val="0"/>
      <w:sz w:val="27"/>
      <w:szCs w:val="27"/>
    </w:rPr>
  </w:style>
  <w:style w:type="character" w:customStyle="1" w:styleId="12">
    <w:name w:val="apple-converted-space"/>
    <w:basedOn w:val="7"/>
    <w:qFormat/>
    <w:uiPriority w:val="0"/>
  </w:style>
  <w:style w:type="character" w:customStyle="1" w:styleId="13">
    <w:name w:val="jiathis_button_expanded"/>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815</Words>
  <Characters>4651</Characters>
  <Lines>38</Lines>
  <Paragraphs>10</Paragraphs>
  <TotalTime>0</TotalTime>
  <ScaleCrop>false</ScaleCrop>
  <LinksUpToDate>false</LinksUpToDate>
  <CharactersWithSpaces>5456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2017-07-05T05:11:00Z</dcterms:created>
  <dc:creator>User</dc:creator>
  <cp:lastModifiedBy>q</cp:lastModifiedBy>
  <dcterms:modified xsi:type="dcterms:W3CDTF">2017-07-06T07:55:50Z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